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9795F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795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01.06.2005 N 834р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Классификации коммерческих неисправностей грузовых вагонов"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795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795F">
      <w:pPr>
        <w:pStyle w:val="ConsPlusNormal"/>
        <w:ind w:firstLine="540"/>
        <w:jc w:val="both"/>
        <w:outlineLvl w:val="0"/>
      </w:pPr>
    </w:p>
    <w:p w:rsidR="00000000" w:rsidRDefault="00D9795F">
      <w:pPr>
        <w:pStyle w:val="ConsPlusTitle"/>
        <w:jc w:val="center"/>
        <w:outlineLvl w:val="0"/>
      </w:pPr>
      <w:r>
        <w:t>ОАО "РОССИЙСКИЕ ЖЕЛЕЗНЫЕ ДОРОГИ"</w:t>
      </w:r>
    </w:p>
    <w:p w:rsidR="00000000" w:rsidRDefault="00D9795F">
      <w:pPr>
        <w:pStyle w:val="ConsPlusTitle"/>
        <w:jc w:val="center"/>
      </w:pPr>
    </w:p>
    <w:p w:rsidR="00000000" w:rsidRDefault="00D9795F">
      <w:pPr>
        <w:pStyle w:val="ConsPlusTitle"/>
        <w:jc w:val="center"/>
      </w:pPr>
      <w:r>
        <w:t>РАСПОРЯЖЕНИЕ</w:t>
      </w:r>
    </w:p>
    <w:p w:rsidR="00000000" w:rsidRDefault="00D9795F">
      <w:pPr>
        <w:pStyle w:val="ConsPlusTitle"/>
        <w:jc w:val="center"/>
      </w:pPr>
      <w:r>
        <w:t>от 1 июня 2005 г. N 834р</w:t>
      </w:r>
    </w:p>
    <w:p w:rsidR="00000000" w:rsidRDefault="00D9795F">
      <w:pPr>
        <w:pStyle w:val="ConsPlusTitle"/>
        <w:jc w:val="center"/>
      </w:pPr>
    </w:p>
    <w:p w:rsidR="00000000" w:rsidRDefault="00D9795F">
      <w:pPr>
        <w:pStyle w:val="ConsPlusTitle"/>
        <w:jc w:val="center"/>
      </w:pPr>
      <w:r>
        <w:t>ОБ УТВЕРЖДЕНИИ КЛАССИФИКАЦИИ</w:t>
      </w:r>
    </w:p>
    <w:p w:rsidR="00000000" w:rsidRDefault="00D9795F">
      <w:pPr>
        <w:pStyle w:val="ConsPlusTitle"/>
        <w:jc w:val="center"/>
      </w:pPr>
      <w:r>
        <w:t>КОММЕРЧЕСКИХ НЕИСПРАВНОСТЕЙ ГРУЗОВЫХ ВАГОНОВ</w:t>
      </w:r>
    </w:p>
    <w:p w:rsidR="00000000" w:rsidRDefault="00D9795F">
      <w:pPr>
        <w:pStyle w:val="ConsPlusNormal"/>
        <w:jc w:val="center"/>
      </w:pPr>
    </w:p>
    <w:p w:rsidR="00000000" w:rsidRDefault="00D9795F">
      <w:pPr>
        <w:pStyle w:val="ConsPlusNormal"/>
        <w:ind w:firstLine="540"/>
        <w:jc w:val="both"/>
      </w:pPr>
      <w:r>
        <w:t>В целях унификации кодирования коммерческих неисправностей грузовых вагонов при формировании отчета о вагонах с коммерческими неисправностями формы КНО-5 (</w:t>
      </w:r>
      <w:r>
        <w:t>КНО-5 ВЦ):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июля 2005 г. прилагаемую </w:t>
      </w:r>
      <w:hyperlink w:anchor="Par28" w:tooltip="КЛАССИФИКАЦИЯ" w:history="1">
        <w:r>
          <w:rPr>
            <w:color w:val="0000FF"/>
          </w:rPr>
          <w:t>Классификацию</w:t>
        </w:r>
      </w:hyperlink>
      <w:r>
        <w:t xml:space="preserve"> коммерческих неисправностей грузовых вагонов (далее -Классификация).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2. Начальникам железных дорог: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 xml:space="preserve">а) организовать изучение </w:t>
      </w:r>
      <w:hyperlink w:anchor="Par28" w:tooltip="КЛАССИФИКАЦИЯ" w:history="1">
        <w:r>
          <w:rPr>
            <w:color w:val="0000FF"/>
          </w:rPr>
          <w:t>Классификации</w:t>
        </w:r>
      </w:hyperlink>
      <w:r>
        <w:t xml:space="preserve"> работниками железнодорожных станций, на которых расположены пункты коммерческого осмотра поездов и вагоно</w:t>
      </w:r>
      <w:bookmarkStart w:id="0" w:name="_GoBack"/>
      <w:bookmarkEnd w:id="0"/>
      <w:r>
        <w:t>в или коммерческие посты безопасности;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б) использовать коды коммерческих неисправностей при составл</w:t>
      </w:r>
      <w:r>
        <w:t>ении актов общей формы ГУ-23, оформлении книги регистрации коммерческих неисправностей вагонов в поездах в пунктах коммерческого осмотра формы ГУ-98 (ГУ-98 ВЦ), формировании отчета о вагонах с коммерческими неисправностями формы КНО-5 (КНО-5 ВЦ);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в) обеспечить полноту и правильность учета выявленных коммерческих неисправностей.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3. Контроль за выполнением настоящего распоряжения возложить на начальника Департамента коммерческой работы в сфере грузовых перевозок Косова Ю.М.</w:t>
      </w: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jc w:val="right"/>
      </w:pPr>
      <w:r>
        <w:t>Первый вице-президент ОАО</w:t>
      </w:r>
      <w:r>
        <w:t xml:space="preserve"> "РЖД"</w:t>
      </w:r>
    </w:p>
    <w:p w:rsidR="00000000" w:rsidRDefault="00D9795F">
      <w:pPr>
        <w:pStyle w:val="ConsPlusNormal"/>
        <w:jc w:val="right"/>
      </w:pPr>
      <w:r>
        <w:t>Х.Ш.ЗЯБИРОВ</w:t>
      </w: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jc w:val="right"/>
        <w:outlineLvl w:val="0"/>
      </w:pPr>
      <w:r>
        <w:t>Утверждена</w:t>
      </w:r>
    </w:p>
    <w:p w:rsidR="00000000" w:rsidRDefault="00D9795F">
      <w:pPr>
        <w:pStyle w:val="ConsPlusNormal"/>
        <w:jc w:val="right"/>
      </w:pPr>
      <w:r>
        <w:t>распоряжением ОАО "РЖД"</w:t>
      </w:r>
    </w:p>
    <w:p w:rsidR="00000000" w:rsidRDefault="00D9795F">
      <w:pPr>
        <w:pStyle w:val="ConsPlusNormal"/>
        <w:jc w:val="right"/>
      </w:pPr>
      <w:r>
        <w:t>от 1 июня 2005 г. N 834р</w:t>
      </w: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Title"/>
        <w:jc w:val="center"/>
      </w:pPr>
      <w:bookmarkStart w:id="1" w:name="Par28"/>
      <w:bookmarkEnd w:id="1"/>
      <w:r>
        <w:t>КЛАССИФИКАЦИЯ</w:t>
      </w:r>
    </w:p>
    <w:p w:rsidR="00000000" w:rsidRDefault="00D9795F">
      <w:pPr>
        <w:pStyle w:val="ConsPlusTitle"/>
        <w:jc w:val="center"/>
      </w:pPr>
      <w:r>
        <w:t>КОММЕРЧЕСКИХ НЕИСПРАВНОСТЕЙ ГРУЗОВЫХ ВАГОНОВ</w:t>
      </w: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jc w:val="right"/>
        <w:outlineLvl w:val="1"/>
      </w:pPr>
      <w:bookmarkStart w:id="2" w:name="Par31"/>
      <w:bookmarkEnd w:id="2"/>
      <w:r>
        <w:t>Таблица 1</w:t>
      </w:r>
    </w:p>
    <w:p w:rsidR="00000000" w:rsidRDefault="00D9795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978"/>
        <w:gridCol w:w="1053"/>
        <w:gridCol w:w="1287"/>
        <w:gridCol w:w="1053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>N по-</w:t>
            </w:r>
          </w:p>
          <w:p w:rsidR="00000000" w:rsidRDefault="00D9795F">
            <w:pPr>
              <w:pStyle w:val="ConsPlusNonformat"/>
              <w:jc w:val="both"/>
            </w:pPr>
            <w:r>
              <w:t>зиции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Наименование позиции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Число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знаков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в   </w:t>
            </w:r>
          </w:p>
          <w:p w:rsidR="00000000" w:rsidRDefault="00D9795F">
            <w:pPr>
              <w:pStyle w:val="ConsPlusNonformat"/>
              <w:jc w:val="both"/>
            </w:pPr>
            <w:r>
              <w:t>позиции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Диапазон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кодов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Номер </w:t>
            </w:r>
          </w:p>
          <w:p w:rsidR="00000000" w:rsidRDefault="00D9795F">
            <w:pPr>
              <w:pStyle w:val="ConsPlusNonformat"/>
              <w:jc w:val="both"/>
            </w:pPr>
            <w:r>
              <w:t>таблицы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       2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5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Виды коммерческих неисправностей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101 - 959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hyperlink w:anchor="Par51" w:tooltip="Таблица 2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Местоположение неисправностей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00 - 99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hyperlink w:anchor="Par835" w:tooltip="Таблица 3" w:history="1">
              <w:r>
                <w:rPr>
                  <w:color w:val="0000FF"/>
                </w:rPr>
                <w:t>3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Способ устранения неисправностей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0 - 3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hyperlink w:anchor="Par955" w:tooltip="Таблица 4" w:history="1">
              <w:r>
                <w:rPr>
                  <w:color w:val="0000FF"/>
                </w:rPr>
                <w:t>4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Порядок учета неисправностей в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форме КНО-5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1 - 3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hyperlink w:anchor="Par973" w:tooltip="Таблица 5" w:history="1">
              <w:r>
                <w:rPr>
                  <w:color w:val="0000FF"/>
                </w:rPr>
                <w:t>5</w:t>
              </w:r>
            </w:hyperlink>
          </w:p>
        </w:tc>
      </w:tr>
    </w:tbl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jc w:val="right"/>
        <w:outlineLvl w:val="1"/>
      </w:pPr>
      <w:bookmarkStart w:id="3" w:name="Par51"/>
      <w:bookmarkEnd w:id="3"/>
      <w:r>
        <w:t>Таблица 2</w:t>
      </w:r>
    </w:p>
    <w:p w:rsidR="00000000" w:rsidRDefault="00D9795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4446"/>
        <w:gridCol w:w="819"/>
        <w:gridCol w:w="1638"/>
      </w:tblGrid>
      <w:tr w:rsidR="00000000">
        <w:trPr>
          <w:trHeight w:val="248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Позиция </w:t>
            </w:r>
          </w:p>
        </w:tc>
        <w:tc>
          <w:tcPr>
            <w:tcW w:w="4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1. Виды коммерческих неисправностей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Номер</w:t>
            </w:r>
          </w:p>
          <w:p w:rsidR="00000000" w:rsidRDefault="00D9795F">
            <w:pPr>
              <w:pStyle w:val="ConsPlusNonformat"/>
              <w:jc w:val="both"/>
            </w:pPr>
            <w:r>
              <w:t>графы</w:t>
            </w:r>
          </w:p>
          <w:p w:rsidR="00000000" w:rsidRDefault="00D9795F">
            <w:pPr>
              <w:pStyle w:val="ConsPlusNonformat"/>
              <w:jc w:val="both"/>
            </w:pPr>
            <w:r>
              <w:t>КНО-5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Примечание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Код</w:t>
            </w:r>
          </w:p>
        </w:tc>
        <w:tc>
          <w:tcPr>
            <w:tcW w:w="4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          2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4     </w:t>
            </w: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2"/>
            </w:pPr>
            <w:r>
              <w:t>1. Неисправность кузова груженого вагона, контейнера, угрожающая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сохранности перевозимого груза       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101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Трещина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102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Щель  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размерах,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приводящих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 доступу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 грузу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103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Отверстие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104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Проруб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105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Пролом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bookmarkStart w:id="4" w:name="Par71"/>
            <w:bookmarkEnd w:id="4"/>
            <w:r>
              <w:t xml:space="preserve"> 11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106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Излом 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107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Перекос кузова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108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Повреждение увязочных устройств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111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Заделка внутренняя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112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Заделка наружная на сварке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113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Заделка наружная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без примене-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ния сварки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121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Трещина сварочного шва узлов и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деталей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122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Нетиповой сварочный шов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123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Сварка на станции погрузки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при состав-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лении акта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на станции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погрузки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131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 заведен штырь штанги запорного   </w:t>
            </w:r>
          </w:p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устройства двери контейнера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132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Отсутствие упорной головки на       </w:t>
            </w:r>
          </w:p>
          <w:p w:rsidR="00000000" w:rsidRDefault="00D9795F">
            <w:pPr>
              <w:pStyle w:val="ConsPlusNonformat"/>
              <w:jc w:val="both"/>
            </w:pPr>
            <w:r>
              <w:t>специализированной плат</w:t>
            </w:r>
            <w:r>
              <w:t xml:space="preserve">форме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133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Повреждение нижнего фитинга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контейнера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199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Прочие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2"/>
            </w:pPr>
            <w:r>
              <w:t xml:space="preserve">2. Неисправность устройств и оборудования груженого вагона,     </w:t>
            </w:r>
          </w:p>
          <w:p w:rsidR="00000000" w:rsidRDefault="00D9795F">
            <w:pPr>
              <w:pStyle w:val="ConsPlusNonformat"/>
              <w:jc w:val="both"/>
            </w:pPr>
            <w:r>
              <w:t>конте</w:t>
            </w:r>
            <w:r>
              <w:t xml:space="preserve">йнера                           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201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Отсутствие болта дверной накладки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202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Неисправность болта дверной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накладки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том числе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нестандарт-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ный болт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203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Нетиповая дверная накладка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204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Неисправность дверной накладки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205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Нетиповое ушко дверной стойки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206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Пропил ушка дверной стойки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207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Неисправность ушка дверной стойки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211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Срыв двери с направляющих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212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Зазор между дверью и кузовом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213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Приоткрыта дверь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221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Обрыв ушка крышки люка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222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Приоткрыта крышка люка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223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Открыт люк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224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Отсутствие крышки люка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225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 закреплена крышка люка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226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Заварена крышка люка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227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Излом запорного устройства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разгрузочного люка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228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 закрыта решетка бокового люка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230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Разгрузочные устройства не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приведены в транспортное положение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299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Прочие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2"/>
            </w:pPr>
            <w:r>
              <w:t xml:space="preserve">3. Отсутствие ЗПУ, закрутки, пломбы  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301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Отсутствие ЗПУ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302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Отсутствие закрутки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303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Отсутствие пломбы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2"/>
            </w:pPr>
            <w:r>
              <w:lastRenderedPageBreak/>
              <w:t xml:space="preserve">4. Неисправность ЗПУ, закрутки, пломбы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401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Повреждение ЗПУ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402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Установка ЗПУ на непредусмотренном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месте 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403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Неправильно установленное ЗПУ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404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Тип ЗПУ не соответствует сведениям,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указанным в перевозочных документах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405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Номер ЗПУ не соответствует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сведениям, указанным в перевозочных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документах                  </w:t>
            </w:r>
            <w:r>
              <w:t xml:space="preserve">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406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ЗПУ неустановленного типа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407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Невозможно считывание нанесенной на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ЗПУ информации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408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Комбинированное ЗПУ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411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Повреждение закрутки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412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Установка закрутки на    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непредусмотренном месте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413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Неправильно установленная закрутка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414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Закрутка неустановленного типа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420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Вместо ЗПУ установлена пломба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421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Повреждение пломбы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422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Установка пломбы на      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непредусмотренном месте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423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Неправильно установленная пломба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424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Знаки на пломбе не соответствуют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сведениям, указанным в накладной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425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Невозможно считывание нанесенной на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пломбу информации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426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Пломбы имеют разные знаки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427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Расширены отверстия на пломбе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428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Использование нестандартной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проволоки при установке пломбы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499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Прочие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2"/>
            </w:pPr>
            <w:r>
              <w:t xml:space="preserve">5. Нарушение требований, указанных в главах и разделах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Технических условий размещения и крепления грузов в вагонах и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контейнерах, утвержденных МПС России 27 мая 2003 г., N ЦМ-943,  </w:t>
            </w:r>
          </w:p>
          <w:p w:rsidR="00000000" w:rsidRDefault="00D9795F">
            <w:pPr>
              <w:pStyle w:val="ConsPlusNonformat"/>
              <w:jc w:val="both"/>
            </w:pPr>
            <w:r>
              <w:t>и Технических условий погрузки и крепления грузов (при перевозке</w:t>
            </w:r>
          </w:p>
          <w:p w:rsidR="00000000" w:rsidRDefault="00D9795F">
            <w:pPr>
              <w:pStyle w:val="ConsPlusNonformat"/>
              <w:jc w:val="both"/>
            </w:pPr>
            <w:r>
              <w:t>грузов в страны СНГ, Эстонию, Латвию, Литву), утвержденных МП</w:t>
            </w:r>
            <w:r>
              <w:t xml:space="preserve">С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СССР в 1988 г.                       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501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Перегруз сверх трафаретной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грузоподъемности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502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Перекос кузова из-за нарушений на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месте погрузки, угрожающий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безопасности движения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503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Перекос кузова из-за нарушений в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пути следования, угрожающий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безопасности движения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3"/>
            </w:pPr>
            <w:r>
              <w:t xml:space="preserve">5.1. Нарушение требований, указанных в главах и разделах        </w:t>
            </w:r>
          </w:p>
          <w:p w:rsidR="00000000" w:rsidRDefault="00D9795F">
            <w:pPr>
              <w:pStyle w:val="ConsPlusNonformat"/>
              <w:jc w:val="both"/>
            </w:pPr>
            <w:r>
              <w:t>Технических услови</w:t>
            </w:r>
            <w:r>
              <w:t xml:space="preserve">й размещения и крепления грузов в вагонах и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контейнерах, утвержденных МПС России 27 мая 2003 г., N ЦМ-943   </w:t>
            </w: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Глава 1. Требования к размещению и креплению грузов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                  в вагонах и контейнерах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504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1. Общие положения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кроме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нарушений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НТУ, МТУ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или НТУ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505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1. Общие положения.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Нарушения МТУ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506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2. Габариты погрузки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507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3. Подготовка вагонов,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контейнеров к погрузке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508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4. Средства крепления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в вагонах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509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5. Подготовка грузов к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перевозке, требования к погрузке и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выгрузке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6. Размещение грузов в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вагонах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7. Порядок разработки,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утверждения и внесения изменений в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ТУ, МТУ, НТУ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1 раз. 8. Осуществление контроля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за соблюдением Технических условий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размещения и крепления груза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10. Методика расчета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способа размещения и крепления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в вагонах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 раз. 11. Особенности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размещения и крепления длинномерных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в вагонах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 Глава 2. Размещение и крепление лесоматериалов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2 раз. 1. Общие положения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2 раз. 2.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круглых лесоматериалов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2 раз. 3.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непакетированных и пакетированных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пиломатериалов в полувагонах и на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платформах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2 раз. 4.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древесностружечных плит в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полувагонах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519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2 раз. 5.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лесоматериалов на оборудованных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устройствами ВО-162 и ВО-118        </w:t>
            </w:r>
          </w:p>
          <w:p w:rsidR="00000000" w:rsidRDefault="00D9795F">
            <w:pPr>
              <w:pStyle w:val="ConsPlusNonformat"/>
              <w:jc w:val="both"/>
            </w:pPr>
            <w:r>
              <w:t>платформ</w:t>
            </w:r>
            <w:r>
              <w:t xml:space="preserve">ах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2 раз. 6.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непакетированных неокоренных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круглых лесоматериалов на платформе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модели 23-4000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2 раз. 7.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древесины в хлыстах на специальных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лесовозных платформах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2 раз. 8.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лесоматериалов на четырехосной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лесовозной платформе модели 23-925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Глава 3. Технические условия размещения </w:t>
            </w:r>
            <w:r>
              <w:t xml:space="preserve">и крепления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   металлопродукции и лома черных металлов на открытом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                     подвижном составе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3 раз. 1. Общие положения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3 раз. 2.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проката сортовой стали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3 раз. 3.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рельсов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3 раз. 4.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листового металла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3 раз. 5.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стальных и чугунных слитков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3 раз. 6.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изложниц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529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3 раз. 7.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слябов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3 раз. 8.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блюмсов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3 раз. 9.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бандажей и цельнокатаных колес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3 раз. 10.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металлических прокатных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валков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3 раз. 11.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стрелочных переводов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533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3 раз. 12.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колесных пар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3 раз. 13.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тележек для изложниц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3 раз. 14.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стального проката в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бунтах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3 раз. 15. Разме</w:t>
            </w:r>
            <w:r>
              <w:t xml:space="preserve">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рулонов листовой и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полосовой стали, стальной ленты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3 раз. 16.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труб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3 раз. 17.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лома черных металлов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Глава 4. Размещение и крепление железобетонных,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         асбестоцементных изделий и конструкций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539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4 раз. 1. Общие положения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540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4 раз. 2. Железобетонные шпалы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для железных дорог колеи 1520 мм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541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4 раз. 3. Железобетонные плиты,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панели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542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4 раз. 4. Железобетонные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колонны, сваи, прогоны, ригели,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балки, подножники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544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4 раз. 5. Фундаментные блоки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545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4 раз. 6. Лестничные марши и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площадки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546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4 раз. 7. Железобетонные        </w:t>
            </w:r>
          </w:p>
          <w:p w:rsidR="00000000" w:rsidRDefault="00D9795F">
            <w:pPr>
              <w:pStyle w:val="ConsPlusNonformat"/>
              <w:jc w:val="both"/>
            </w:pPr>
            <w:r>
              <w:t>элеваторные элементы</w:t>
            </w:r>
            <w:r>
              <w:t xml:space="preserve">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547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4 раз. 8. Железобетонные опоры и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трубы 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548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4 раз. 9. Асбестоцементные трубы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 муфтами и уплотнительными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резиновыми кольцами для напорных и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безнапорных трубопроводов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549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5. Размещение и крепление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с плоской опорой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Глава 6. Размещение и крепление грузов цилиндрической формы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              в железнодорожных полувагонах         </w:t>
            </w:r>
            <w:r>
              <w:t xml:space="preserve">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6 раз. 1.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цилиндрической формы на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железнодорожных платформах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6 раз. 2.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цилиндрической формы в       </w:t>
            </w:r>
          </w:p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железнодорожных полувагонах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Глава 7. Размещение и крепление технических средств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                     на колесном ходу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7 раз. 1. Общие положения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7 раз. 2.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тракторных прицепов ММЗ-771Б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7 раз. 3.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на платформах автомобилей массой до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3,0 т растяжками, выполненными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механизированным способом, без      </w:t>
            </w:r>
          </w:p>
          <w:p w:rsidR="00000000" w:rsidRDefault="00D9795F">
            <w:pPr>
              <w:pStyle w:val="ConsPlusNonformat"/>
              <w:jc w:val="both"/>
            </w:pPr>
            <w:r>
              <w:t>применения упорны</w:t>
            </w:r>
            <w:r>
              <w:t xml:space="preserve">х брусков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7 раз. 4.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>легковых автомобилей на двухъярусных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платформах, в крытых вагонах для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перевозки легковых автомобилей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7 раз. 5.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зерноуборочных самоходных комбайнов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СК-6 "Колос", СК-5 "Нива" и СК-4 на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платформах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Глава 8. Размещение и крепление технических средств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                    на гусеничном ходу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557   </w:t>
            </w:r>
            <w:r>
              <w:t xml:space="preserve">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8 раз. 1. Общие положения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8 раз. 2. Требования к креплению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машин на платформе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559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8 раз. 3.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тракторов, бульдозеров, кусторезов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8 раз. 4.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трубоукладчиков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8 раз. 5.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многоковшовых траншейных, роторных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и цепных экскаваторов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8 раз. 6.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одноковшовых экскаваторов и кранов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  Глава 9. Размещение и крепление универсальных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             и специализированных контейнеров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9 раз. 1. Подготовка вагонов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под перевозку контейнеров         </w:t>
            </w:r>
            <w:r>
              <w:t xml:space="preserve">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9 раз. 2. Размещение 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универсальных среднетоннажных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контейнеров на универсальных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платформах, в полувагонах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и вагонах-контейнеровозах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9 раз. 3.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универсальных крупнотоннажных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контейнеров на универсальных        </w:t>
            </w:r>
          </w:p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платформах и специализированных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платформах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Гл. 9 раз. 4.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>специализированны</w:t>
            </w:r>
            <w:r>
              <w:t xml:space="preserve">х контейнеров на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универсальных платформах и в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полувагонах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Глава 10. Размещение и крепление длинномерных грузов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10 раз. 1. Общие положения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10 раз. 2.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длинномерных грузов на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сцепе с опорой на один вагон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569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10 раз. 3.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длинномерных грузов на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сцепах платформ с опорой на два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вагона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10 раз. 4.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длинномерных грузов,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перевозимых на сцепах платформ с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применением турникетов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Глава 11. Размещение и крепление грузов в </w:t>
            </w:r>
            <w:r>
              <w:t xml:space="preserve">крытых вагонах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11 раз. 1. Общие положения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11 раз. 2. Размещение тарных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штучных грузов в вагонах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11 раз. 3.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в вагонах тарных штучных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грузов, сформированных в 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транспортные пакеты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11 раз. 4.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рулонов бумаги в вагоне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     Глава 12. Размещение и крепление грузов 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                  в универсальных контейнерах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12 раз. 1. Общие положения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12 раз. 2. Требования к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размещению и креплению грузов в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крупнотоннажных контейнерах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12 раз. 3.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тарных штучных грузов в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крупнотоннажных контейнерах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12 раз. 4.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в крупнотоннажных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контейнерах грузов массой до 1,5 т  </w:t>
            </w:r>
          </w:p>
          <w:p w:rsidR="00000000" w:rsidRDefault="00D9795F">
            <w:pPr>
              <w:pStyle w:val="ConsPlusNonformat"/>
              <w:jc w:val="both"/>
            </w:pPr>
            <w:r>
              <w:t>включительно в у</w:t>
            </w:r>
            <w:r>
              <w:t xml:space="preserve">паковке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579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12 раз. 5. Размещение в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крупнотоннажных контейнерах грузов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длиной до 6000 мм включительно без  </w:t>
            </w:r>
          </w:p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упаковки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12 раз. 6. Размещение в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крупнотоннажных контейнерах грузов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цилиндрической формы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12 раз. 7.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легковых автомобилей в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крупнотоннажных контейнерах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Гл. 12 раз. 8. Требования к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размещению и креплению грузов в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среднетоннажных контейнерах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3"/>
            </w:pPr>
            <w:r>
              <w:t xml:space="preserve">5.2. Нарушение требований, указанных в разделах и главах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Технических условий погрузки и крепления грузов (при перевозке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в страны СНГ, Эстонию, Латвию, Литву), утвержденных МПС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СССР в 1988 г.                       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Раздел 1. Технические условия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размещения и крепления грузов на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открытом подвижном составе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Р</w:t>
            </w:r>
            <w:r>
              <w:t xml:space="preserve">аз. 1 гл. 1. Общие требования к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размещению и креплению грузов в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вагонах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Раз. 1 гл. 2.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лесоматериалов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Раз. 1 гл. 3. Технические условия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размещения и крепления   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металлопродукции и металлолома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Раз. 1 гл. 4.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железобетонных, асбестоцементных и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других изделий и конструкций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Раз. 1 гл. 5.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в ящичной упаковке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неупакованных с плоскими опорами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Раз. 1 гл. 6.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цилиндрической формы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588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Раз. 1 гл. 7.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машин на колесном ходу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589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Раз. 1 гл. 8.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машин на гусеничном ходу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590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Раз. 1 гл. 9. Размещение и крепление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контейнеров и соломы на открытом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подвижном составе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591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Раз. 1 гл. 10.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крепление длинномерных грузов,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перевозимых на сцепах четырехосных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платформ с применением турникетных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опор  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592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Раз. 1 гл. 11. Размещение и         </w:t>
            </w:r>
          </w:p>
          <w:p w:rsidR="00000000" w:rsidRDefault="00D9795F">
            <w:pPr>
              <w:pStyle w:val="ConsPlusNonformat"/>
              <w:jc w:val="both"/>
            </w:pPr>
            <w:r>
              <w:lastRenderedPageBreak/>
              <w:t>крепление тяжелых</w:t>
            </w:r>
            <w:r>
              <w:t xml:space="preserve"> и легких грузов в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полувагонах и на платформах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совмещенным способом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593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Раздел 2. Технические условия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размещения в подвижном составе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мелких фракций, перевозимых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без тары                    </w:t>
            </w:r>
            <w:r>
              <w:t xml:space="preserve">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594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Раздел 3. Технические условия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размещения и крепления грузов в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крытых вагонах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595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Раздел 4. Технические условия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обеспечения сохранности вагонов при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погрузке и выгрузке грузов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599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Прочие нарушения ТУ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дополнения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ТУ          </w:t>
            </w: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2"/>
            </w:pPr>
            <w:r>
              <w:t xml:space="preserve">6. Расстройство размещения и крепления грузов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601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Перекос стойки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602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Выбита стойка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603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Повреждение торцевой стойки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604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Повреждение боковой стойки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611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Излом прокладки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612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Раздавлена подкладка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613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Раздавлена прокладка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614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Излом бруска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упорный или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распорный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брусок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615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Выбит брусок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616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Выбит клин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</w:t>
            </w:r>
            <w:r>
              <w:t xml:space="preserve">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621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Обрыв растяжки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622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Обрыв обвязки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623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Обрыв увязки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624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Обрыв стяжки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625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Ослаблена растяжка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626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Ослаблена обвязка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627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Ослаблена увязка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631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Продольный сдвиг шапки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632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Поперечное смещение шапки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</w:t>
            </w:r>
            <w:r>
              <w:t xml:space="preserve">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633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Продольный сдвиг груза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634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Поперечное смещение груза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635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Излом конструкции груза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636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Смещение груза с повреждением вагона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637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Смещение груза без повреждения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вагона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641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Неисправность тары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642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транспортного пакета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643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Неполный комплект контейнеров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651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Навал груза на дверь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652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Заваливание груза наклонно с опорой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на стену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660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Развал груза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699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Прочие неисправности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2"/>
            </w:pPr>
            <w:r>
              <w:t xml:space="preserve">7. Неисправности, связанные с условиями перевозки груза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701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Течь груза, угрожающая безопасности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движения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702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Течь по шву котла цистерны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703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Течь из сливного прибора цистерн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704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Течь из-под крышки заливной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горловины цистерны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705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Течь из воздушного клапана цистерны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706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Течь из цистерны с нарушением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сохранности перевозимых грузов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по причинам,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не входящим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 702 - 705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707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Течь из тарных емкостей с нарушением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сохранности перевозимых грузов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711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Высыпание груза, угрожающее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безопасности движения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712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Высыпание груза с нарушением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сохранности перевозимых грузов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720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Наличие необычного запаха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731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Отсутствие знаков опасности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Правила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перевозки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опасных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732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Несоответствие знаков опасности на  </w:t>
            </w:r>
          </w:p>
          <w:p w:rsidR="00000000" w:rsidRDefault="00D9795F">
            <w:pPr>
              <w:pStyle w:val="ConsPlusNonformat"/>
              <w:jc w:val="both"/>
            </w:pPr>
            <w:r>
              <w:t>ваг</w:t>
            </w:r>
            <w:r>
              <w:t xml:space="preserve">онах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733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Нанесение знаков опасности с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нарушением требований ППОГ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739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правил перевозок опасных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грузов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741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условий перевозок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негабаритных грузов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Инструкция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ДЧ-1835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2001 г.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742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условий перевозок грузов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на транспортерах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750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погрузки воинских грузов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Наставления </w:t>
            </w:r>
          </w:p>
          <w:p w:rsidR="00000000" w:rsidRDefault="00D9795F">
            <w:pPr>
              <w:pStyle w:val="ConsPlusNonformat"/>
              <w:jc w:val="both"/>
            </w:pPr>
            <w:r>
              <w:t>по перевозке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войск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799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Прочие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2"/>
            </w:pPr>
            <w:r>
              <w:t xml:space="preserve">8. Неисправности, обнаруженные автоматизированной системой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коммерческого осмотра поездов и вагонов (АСКО ПВ)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801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левого верхнего габарита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погрузки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802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левого бокового габарита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погрузки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803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левого нижнего габарита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погрузки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804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правого верхнего габарита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погрузки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805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правого бокового габарита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погрузки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806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правого нижнего габарита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погрузки            </w:t>
            </w:r>
            <w:r>
              <w:t xml:space="preserve">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807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Нарушение верхнего габарита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погрузки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811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Перегруз вагона сверх    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грузоподъемности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812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Перегруз вагона против документов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813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Недогруз вагона против документов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814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Превышение допустимой нагрузки на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колесную ось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815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Превышение допустимой разницы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нагрузки по тележкам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816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Боковой перегруз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821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Отсутствие электронного ЗПУ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822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Повреждение электронного ЗПУ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823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Несоответствие электронного ЗПУ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документам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824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Сбой при считывании информации о ЗПУ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831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Наличие остатков груза,     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обнаруженных тепловизором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832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Неисправность, обнаруженная         </w:t>
            </w:r>
          </w:p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тепловизором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899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Прочие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  <w:outlineLvl w:val="2"/>
            </w:pPr>
            <w:r>
              <w:t xml:space="preserve">9. Прочие неисправности              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901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Наличие остатков груза в порожнем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вагоне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или в порож-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нем контей-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нере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902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 сняты элементы крепления в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порожнем вагоне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903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 снято ЗПУ в порожнем вагоне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904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Открыта дверь в порожнем вагоне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905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Открыт люк в порожнем вагоне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906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Детали порожнего транспортера не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приведены в транспортное положение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911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Несоответствие груза документам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912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Утрата документов, приложенных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грузоотправителем к накладной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913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Вскрытие по требованию органов,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уполномоченных для проведения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проверки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914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Оформление акта по заявке работника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военизированной охраны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915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Отсутствие проводника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921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Подача вагона для проверки на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обесточенный путь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922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Подача вагона для контрольного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взвешивания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959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Прочие       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</w:tbl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jc w:val="right"/>
        <w:outlineLvl w:val="1"/>
      </w:pPr>
      <w:bookmarkStart w:id="5" w:name="Par835"/>
      <w:bookmarkEnd w:id="5"/>
      <w:r>
        <w:t>Таблица 3</w:t>
      </w:r>
    </w:p>
    <w:p w:rsidR="00000000" w:rsidRDefault="00D9795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4680"/>
        <w:gridCol w:w="2106"/>
      </w:tblGrid>
      <w:tr w:rsidR="00000000">
        <w:trPr>
          <w:trHeight w:val="248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Позиция 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2. Местоположение неисправностей   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Примечание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Код</w:t>
            </w:r>
          </w:p>
        </w:tc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           2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3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00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Без указания местоположения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10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торце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11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торце в верхней части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торце в нижней части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bookmarkStart w:id="6" w:name="Par850"/>
            <w:bookmarkEnd w:id="6"/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13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торце в средней части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  14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В торце с одной стор</w:t>
            </w:r>
            <w:r>
              <w:t xml:space="preserve">оны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15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торце с двух сторон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двери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21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верхней части двери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нижней части двери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23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средней части двери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24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 одной стороны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25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 двух сторон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26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Справа по ходу движения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27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Слева по ходу движения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30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Сбоку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31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Сбоку в верхней части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Сбоку в нижней части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33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Сбоку в средней части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34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Сбоку с правой стороны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35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Сбоку с левой стороны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40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полу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41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В полу в первой трети по ходу движения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42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средней части пола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43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полу в последней трети по ходу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движения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50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крыше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61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У основания сливного прибора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62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месте соединения хребтовой и 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шкворневой балки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63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котле по ровному шву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64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нижней части котла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65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верхней части котла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66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В средней части котла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70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Люк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71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Люк по</w:t>
            </w:r>
            <w:r>
              <w:t xml:space="preserve">толочный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72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Люк дверной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73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Люк боковой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  74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Люк погрузочный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75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Люк разгрузочный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76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Печная разделка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81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 колесной технике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82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 гусеничной технике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83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 двери кабины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84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 капоте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85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На багажнике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90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Средства крепления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91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Растяжка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92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Обвязка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93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Стяжка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94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Увязка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95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Турникетные устройства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96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Средства крепления одноразового 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использования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не перечисленные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выше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97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Многооборотные средства крепления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>не перечисленные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выше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99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Прочие места расположения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</w:tbl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jc w:val="right"/>
        <w:outlineLvl w:val="1"/>
      </w:pPr>
      <w:bookmarkStart w:id="7" w:name="Par955"/>
      <w:bookmarkEnd w:id="7"/>
      <w:r>
        <w:t>Таблица 4</w:t>
      </w:r>
    </w:p>
    <w:p w:rsidR="00000000" w:rsidRDefault="00D9795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6669"/>
      </w:tblGrid>
      <w:tr w:rsidR="00000000">
        <w:trPr>
          <w:trHeight w:val="248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Позиция </w:t>
            </w:r>
          </w:p>
        </w:tc>
        <w:tc>
          <w:tcPr>
            <w:tcW w:w="6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 3. Способ устранения неисправностей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Код</w:t>
            </w:r>
          </w:p>
        </w:tc>
        <w:tc>
          <w:tcPr>
            <w:tcW w:w="6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                  2 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0   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Без отцепки вагона          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bookmarkStart w:id="8" w:name="Par966"/>
            <w:bookmarkEnd w:id="8"/>
            <w:r>
              <w:t xml:space="preserve">С отцепкой вагона для проверки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 отцепкой вагона для устранения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С отцепкой вагона для перегруза                        </w:t>
            </w:r>
          </w:p>
        </w:tc>
      </w:tr>
    </w:tbl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jc w:val="right"/>
        <w:outlineLvl w:val="1"/>
      </w:pPr>
      <w:bookmarkStart w:id="9" w:name="Par973"/>
      <w:bookmarkEnd w:id="9"/>
      <w:r>
        <w:t>Таблица 5</w:t>
      </w:r>
    </w:p>
    <w:p w:rsidR="00000000" w:rsidRDefault="00D9795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6669"/>
      </w:tblGrid>
      <w:tr w:rsidR="00000000">
        <w:trPr>
          <w:trHeight w:val="248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Позиция </w:t>
            </w:r>
          </w:p>
        </w:tc>
        <w:tc>
          <w:tcPr>
            <w:tcW w:w="6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4. Порядок учета неисправностей в форме КНО-5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Код</w:t>
            </w:r>
          </w:p>
        </w:tc>
        <w:tc>
          <w:tcPr>
            <w:tcW w:w="6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                       2 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lastRenderedPageBreak/>
              <w:t xml:space="preserve">   1   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Не учитывается в форме КНО-5                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bookmarkStart w:id="10" w:name="Par984"/>
            <w:bookmarkEnd w:id="10"/>
            <w:r>
              <w:t xml:space="preserve">Учитывается в КНО-5 как неисправность, не угрожающая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безопасности движения                       </w:t>
            </w:r>
            <w:r>
              <w:t xml:space="preserve">           </w:t>
            </w:r>
          </w:p>
        </w:tc>
      </w:tr>
      <w:tr w:rsidR="00000000">
        <w:trPr>
          <w:trHeight w:val="24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795F">
            <w:pPr>
              <w:pStyle w:val="ConsPlusNonformat"/>
              <w:jc w:val="both"/>
            </w:pPr>
            <w:r>
              <w:t xml:space="preserve">Учитывается в КНО-5 как неисправность, угрожающая      </w:t>
            </w:r>
          </w:p>
          <w:p w:rsidR="00000000" w:rsidRDefault="00D9795F">
            <w:pPr>
              <w:pStyle w:val="ConsPlusNonformat"/>
              <w:jc w:val="both"/>
            </w:pPr>
            <w:r>
              <w:t xml:space="preserve">безопасности движения                                  </w:t>
            </w:r>
          </w:p>
        </w:tc>
      </w:tr>
    </w:tbl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ind w:firstLine="540"/>
        <w:jc w:val="both"/>
      </w:pPr>
      <w:r>
        <w:t>Примечание.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Код коммерческой неисправности грузового вагона используется для составления актов общей формы ГУ-23, оформл</w:t>
      </w:r>
      <w:r>
        <w:t>ения книги регистрации коммерческих неисправностей вагонов в поездах в пунктах коммерческого осмотра ГУ-98 (ГУ-98 ВЦ), при формировании отчета о вагонах с коммерческими неисправностями формы КНО-5 (КНО-5 ВЦ).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Код коммерческой неисправности представляет собой последовательность 4-х позиций и содержит семь знаков. Каждая позиция имеет цифровое значение, состоящее соответственно из: трех, двух, одного и одного знаков. Таким образом, общий вид кода коммерческой неи</w:t>
      </w:r>
      <w:r>
        <w:t>справности представляет собой следующее значение:</w:t>
      </w: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jc w:val="center"/>
      </w:pPr>
      <w:r>
        <w:t>Кн = АБВГ,</w:t>
      </w: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ind w:firstLine="540"/>
        <w:jc w:val="both"/>
      </w:pPr>
      <w:r>
        <w:t>где: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А - позиция вида неисправности (</w:t>
      </w:r>
      <w:hyperlink w:anchor="Par51" w:tooltip="Таблица 2" w:history="1">
        <w:r>
          <w:rPr>
            <w:color w:val="0000FF"/>
          </w:rPr>
          <w:t>таблица 2</w:t>
        </w:r>
      </w:hyperlink>
      <w:r>
        <w:t>), состоит из трех знаков;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Б - позиция местоположения неисправности (</w:t>
      </w:r>
      <w:hyperlink w:anchor="Par835" w:tooltip="Таблица 3" w:history="1">
        <w:r>
          <w:rPr>
            <w:color w:val="0000FF"/>
          </w:rPr>
          <w:t>таблиц</w:t>
        </w:r>
        <w:r>
          <w:rPr>
            <w:color w:val="0000FF"/>
          </w:rPr>
          <w:t>а 3</w:t>
        </w:r>
      </w:hyperlink>
      <w:r>
        <w:t>), состоит из двух знаков;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В - позиция способа устранения неисправности (</w:t>
      </w:r>
      <w:hyperlink w:anchor="Par955" w:tooltip="Таблица 4" w:history="1">
        <w:r>
          <w:rPr>
            <w:color w:val="0000FF"/>
          </w:rPr>
          <w:t>таблица 4</w:t>
        </w:r>
      </w:hyperlink>
      <w:r>
        <w:t>), состоит из одного знака;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Г - позиция порядка учета неисправности в отчете формы КНО-5 или КНО-5 ВЦ (</w:t>
      </w:r>
      <w:hyperlink w:anchor="Par973" w:tooltip="Таблица 5" w:history="1">
        <w:r>
          <w:rPr>
            <w:color w:val="0000FF"/>
          </w:rPr>
          <w:t>таблица 5</w:t>
        </w:r>
      </w:hyperlink>
      <w:r>
        <w:t>), состоит из одного знака.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 xml:space="preserve">В </w:t>
      </w:r>
      <w:hyperlink w:anchor="Par31" w:tooltip="Таблица 1" w:history="1">
        <w:r>
          <w:rPr>
            <w:color w:val="0000FF"/>
          </w:rPr>
          <w:t>таблице 1</w:t>
        </w:r>
      </w:hyperlink>
      <w:r>
        <w:t xml:space="preserve"> представлен перечень позиций, их наименование, число знаков в каждой позиции, диапазон кодов и номера таблиц соответствующих позиций.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 xml:space="preserve">В </w:t>
      </w:r>
      <w:hyperlink w:anchor="Par51" w:tooltip="Таблица 2" w:history="1">
        <w:r>
          <w:rPr>
            <w:color w:val="0000FF"/>
          </w:rPr>
          <w:t>таблице 2</w:t>
        </w:r>
      </w:hyperlink>
      <w:r>
        <w:t xml:space="preserve"> приведены наименования видов коммерческих неисправностей, объединенных в группы, и соответствующие им коды, а также указана графа отчета формы КНО-5 (КНО-5 ВЦ), в которой будет учитываться данная неисправность. Выбор вида неисправно</w:t>
      </w:r>
      <w:r>
        <w:t>сти по этой таблице осуществляется в порядке перечисления, по возрастанию номеров кодов. Если нужное наименование неисправности отсутствует, то выбирается вид "Прочие" из соответствующей группы. В случае если коммерческая неисправность может быть закодиров</w:t>
      </w:r>
      <w:r>
        <w:t>ана разными кодами, то выбирается код, расположенный первым по порядку (т.е. ранее). Прочерк в графе "Номер графы в КНО-5" данной таблицы означает, что данная неисправность в отчете формы КНО-5 (КНО-5 ВЦ) не учитывается.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 xml:space="preserve">В </w:t>
      </w:r>
      <w:hyperlink w:anchor="Par835" w:tooltip="Таблица 3" w:history="1">
        <w:r>
          <w:rPr>
            <w:color w:val="0000FF"/>
          </w:rPr>
          <w:t>таблице 3</w:t>
        </w:r>
      </w:hyperlink>
      <w:r>
        <w:t xml:space="preserve"> указаны наименования мест возможного расположения коммерческих неисправностей и соответствующие им коды.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w:anchor="Par955" w:tooltip="Таблица 4" w:history="1">
        <w:r>
          <w:rPr>
            <w:color w:val="0000FF"/>
          </w:rPr>
          <w:t>таблице 4</w:t>
        </w:r>
      </w:hyperlink>
      <w:r>
        <w:t xml:space="preserve"> указаны возможные способы устранения коммерческих неисправностей и соответствующие им </w:t>
      </w:r>
      <w:r>
        <w:t>коды.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 xml:space="preserve">В </w:t>
      </w:r>
      <w:hyperlink w:anchor="Par973" w:tooltip="Таблица 5" w:history="1">
        <w:r>
          <w:rPr>
            <w:color w:val="0000FF"/>
          </w:rPr>
          <w:t>таблице 5</w:t>
        </w:r>
      </w:hyperlink>
      <w:r>
        <w:t xml:space="preserve"> указан порядок учета коммерческих неисправностей, в том числе и в отчете формы КНО-5 (КНО-5 ВЦ), а также соответствующие ему коды. Это необходимо для информирования работников других ПКО или КПБ о том</w:t>
      </w:r>
      <w:r>
        <w:t>, как была учтена коммерческая неисправность на ПКО или КПБ по месту ее обнаружения.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Пример.</w:t>
      </w:r>
    </w:p>
    <w:p w:rsidR="00000000" w:rsidRDefault="00D9795F">
      <w:pPr>
        <w:pStyle w:val="ConsPlusNormal"/>
        <w:spacing w:before="240"/>
        <w:ind w:firstLine="540"/>
        <w:jc w:val="both"/>
      </w:pPr>
      <w:r>
        <w:t>Коммерческая неисправность закодирована следующим образом - "1051212", это означает, что обнаружен вагон, имеющий пролом (</w:t>
      </w:r>
      <w:hyperlink w:anchor="Par71" w:tooltip=" 105      Пролом                                11                " w:history="1">
        <w:r>
          <w:rPr>
            <w:color w:val="0000FF"/>
          </w:rPr>
          <w:t>код 105 из таблицы 2</w:t>
        </w:r>
      </w:hyperlink>
      <w:r>
        <w:t>, учитывается в графе 11 отчета формы КНО-5) торцевой стенки в нижней части (</w:t>
      </w:r>
      <w:hyperlink w:anchor="Par850" w:tooltip="    12    В торце в нижней части                                  " w:history="1">
        <w:r>
          <w:rPr>
            <w:color w:val="0000FF"/>
          </w:rPr>
          <w:t>код 12 из табл</w:t>
        </w:r>
        <w:r>
          <w:rPr>
            <w:color w:val="0000FF"/>
          </w:rPr>
          <w:t>ицы 3</w:t>
        </w:r>
      </w:hyperlink>
      <w:r>
        <w:t>) и который отцеплен для проверки (</w:t>
      </w:r>
      <w:hyperlink w:anchor="Par966" w:tooltip="    1     С отцепкой вагона для проверки                          " w:history="1">
        <w:r>
          <w:rPr>
            <w:color w:val="0000FF"/>
          </w:rPr>
          <w:t>код 1 из таблицы 4</w:t>
        </w:r>
      </w:hyperlink>
      <w:r>
        <w:t>); учтена в отчете формы КНО-5 (КНО-5 ВЦ) как неисправность, не угрожающая безопасности движения (</w:t>
      </w:r>
      <w:hyperlink w:anchor="Par984" w:tooltip="    2     Учитывается в КНО-5 как неисправность, не угрожающая    " w:history="1">
        <w:r>
          <w:rPr>
            <w:color w:val="0000FF"/>
          </w:rPr>
          <w:t>код 2 из таблицы 5</w:t>
        </w:r>
      </w:hyperlink>
      <w:r>
        <w:t>).</w:t>
      </w:r>
    </w:p>
    <w:p w:rsidR="00000000" w:rsidRDefault="00D9795F">
      <w:pPr>
        <w:pStyle w:val="ConsPlusNormal"/>
        <w:ind w:firstLine="540"/>
        <w:jc w:val="both"/>
      </w:pPr>
    </w:p>
    <w:p w:rsidR="00000000" w:rsidRDefault="00D9795F">
      <w:pPr>
        <w:pStyle w:val="ConsPlusNormal"/>
        <w:ind w:firstLine="540"/>
        <w:jc w:val="both"/>
      </w:pPr>
    </w:p>
    <w:p w:rsidR="00D9795F" w:rsidRDefault="00D97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795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5F" w:rsidRDefault="00D9795F">
      <w:pPr>
        <w:spacing w:after="0" w:line="240" w:lineRule="auto"/>
      </w:pPr>
      <w:r>
        <w:separator/>
      </w:r>
    </w:p>
  </w:endnote>
  <w:endnote w:type="continuationSeparator" w:id="0">
    <w:p w:rsidR="00D9795F" w:rsidRDefault="00D9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9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95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95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95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72861">
            <w:rPr>
              <w:sz w:val="20"/>
              <w:szCs w:val="20"/>
            </w:rPr>
            <w:fldChar w:fldCharType="separate"/>
          </w:r>
          <w:r w:rsidR="008E43D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72861">
            <w:rPr>
              <w:sz w:val="20"/>
              <w:szCs w:val="20"/>
            </w:rPr>
            <w:fldChar w:fldCharType="separate"/>
          </w:r>
          <w:r w:rsidR="008E43D0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79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5F" w:rsidRDefault="00D9795F">
      <w:pPr>
        <w:spacing w:after="0" w:line="240" w:lineRule="auto"/>
      </w:pPr>
      <w:r>
        <w:separator/>
      </w:r>
    </w:p>
  </w:footnote>
  <w:footnote w:type="continuationSeparator" w:id="0">
    <w:p w:rsidR="00D9795F" w:rsidRDefault="00D9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9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01.06.2005 N 834р</w:t>
          </w:r>
          <w:r>
            <w:rPr>
              <w:sz w:val="16"/>
              <w:szCs w:val="16"/>
            </w:rPr>
            <w:br/>
            <w:t>"Об утверждении Классификации коммерческих неисправностей грузовых вагонов"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95F">
          <w:pPr>
            <w:pStyle w:val="ConsPlusNormal"/>
            <w:jc w:val="center"/>
          </w:pPr>
        </w:p>
        <w:p w:rsidR="00000000" w:rsidRDefault="00D979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95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979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79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61"/>
    <w:rsid w:val="008E43D0"/>
    <w:rsid w:val="00972861"/>
    <w:rsid w:val="00D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3006CB-BB5F-40B5-A89E-52E4A90C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2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861"/>
  </w:style>
  <w:style w:type="paragraph" w:styleId="a5">
    <w:name w:val="footer"/>
    <w:basedOn w:val="a"/>
    <w:link w:val="a6"/>
    <w:uiPriority w:val="99"/>
    <w:unhideWhenUsed/>
    <w:rsid w:val="009728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5080</Words>
  <Characters>28961</Characters>
  <Application>Microsoft Office Word</Application>
  <DocSecurity>2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01.06.2005 N 834р"Об утверждении Классификации коммерческих неисправностей грузовых вагонов"</vt:lpstr>
    </vt:vector>
  </TitlesOfParts>
  <Company>КонсультантПлюс Версия 4018.00.50</Company>
  <LinksUpToDate>false</LinksUpToDate>
  <CharactersWithSpaces>33974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01.06.2005 N 834р"Об утверждении Классификации коммерческих неисправностей грузовых вагонов"</dc:title>
  <dc:subject/>
  <dc:creator>WORK</dc:creator>
  <cp:keywords/>
  <dc:description/>
  <cp:lastModifiedBy>WORK</cp:lastModifiedBy>
  <cp:revision>2</cp:revision>
  <dcterms:created xsi:type="dcterms:W3CDTF">2020-05-26T14:17:00Z</dcterms:created>
  <dcterms:modified xsi:type="dcterms:W3CDTF">2020-05-26T14:17:00Z</dcterms:modified>
</cp:coreProperties>
</file>