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42.png" ContentType="image/png"/>
  <Override PartName="/word/media/image32.jpeg" ContentType="image/jpeg"/>
  <Override PartName="/word/media/image33.jpeg" ContentType="image/jpeg"/>
  <Override PartName="/word/media/image34.jpeg" ContentType="image/jpeg"/>
  <Override PartName="/word/media/image35.jpeg" ContentType="image/jpeg"/>
  <Override PartName="/word/media/image36.jpeg" ContentType="image/jpeg"/>
  <Override PartName="/word/media/image37.jpeg" ContentType="image/jpeg"/>
  <Override PartName="/word/media/image38.jpeg" ContentType="image/jpeg"/>
  <Override PartName="/word/media/image39.jpeg" ContentType="image/jpeg"/>
  <Override PartName="/word/media/image40.jpeg" ContentType="image/jpeg"/>
  <Override PartName="/word/media/image41.jpeg" ContentType="image/jpeg"/>
  <Override PartName="/word/media/image43.pn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0716" w:type="dxa"/>
        <w:jc w:val="left"/>
        <w:tblInd w:w="80" w:type="dxa"/>
        <w:tblLayout w:type="fixed"/>
        <w:tblCellMar>
          <w:top w:w="60" w:type="dxa"/>
          <w:left w:w="80" w:type="dxa"/>
          <w:bottom w:w="60" w:type="dxa"/>
          <w:right w:w="80" w:type="dxa"/>
        </w:tblCellMar>
      </w:tblPr>
      <w:tblGrid>
        <w:gridCol w:w="10716"/>
      </w:tblGrid>
      <w:tr>
        <w:trPr>
          <w:trHeight w:val="3031" w:hRule="exact"/>
        </w:trPr>
        <w:tc>
          <w:tcPr>
            <w:tcW w:w="10716" w:type="dxa"/>
            <w:tcBorders/>
          </w:tcPr>
          <w:p>
            <w:pPr>
              <w:pStyle w:val="ConsPlusTitlePage"/>
              <w:tabs>
                <w:tab w:val="clear" w:pos="720"/>
              </w:tabs>
              <w:bidi w:val="0"/>
              <w:ind w:left="0" w:hanging="0"/>
              <w:jc w:val="left"/>
              <w:rPr>
                <w:b w:val="false"/>
                <w:b w:val="false"/>
                <w:sz w:val="20"/>
              </w:rPr>
            </w:pPr>
            <w:r>
              <w:rPr/>
            </w:r>
          </w:p>
        </w:tc>
      </w:tr>
      <w:tr>
        <w:trPr>
          <w:trHeight w:val="8335" w:hRule="exact"/>
        </w:trPr>
        <w:tc>
          <w:tcPr>
            <w:tcW w:w="10716" w:type="dxa"/>
            <w:tcBorders/>
            <w:vAlign w:val="center"/>
          </w:tcPr>
          <w:p>
            <w:pPr>
              <w:pStyle w:val="ConsPlusTitlePage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>
                <w:sz w:val="48"/>
              </w:rPr>
              <w:t>Приказ Минтранса России от 17.03.2020 N 77</w:t>
            </w:r>
            <w:r>
              <w:rPr/>
              <w:br/>
            </w:r>
            <w:r>
              <w:rPr>
                <w:sz w:val="48"/>
              </w:rPr>
              <w:t>"Об утверждении образцов знаков различия работников открытого акционерного общества "Российские железные дороги"</w:t>
            </w:r>
            <w:r>
              <w:rPr/>
              <w:br/>
            </w:r>
            <w:r>
              <w:rPr>
                <w:sz w:val="48"/>
              </w:rPr>
              <w:t>(Зарегистрировано в Минюсте России 13.05.2020 N 58332)</w:t>
            </w:r>
          </w:p>
        </w:tc>
      </w:tr>
      <w:tr>
        <w:trPr>
          <w:trHeight w:val="3031" w:hRule="exact"/>
        </w:trPr>
        <w:tc>
          <w:tcPr>
            <w:tcW w:w="10716" w:type="dxa"/>
            <w:tcBorders/>
            <w:vAlign w:val="center"/>
          </w:tcPr>
          <w:p>
            <w:pPr>
              <w:pStyle w:val="ConsPlusTitlePage"/>
              <w:tabs>
                <w:tab w:val="clear" w:pos="720"/>
              </w:tabs>
              <w:bidi w:val="0"/>
              <w:ind w:left="0" w:hanging="0"/>
              <w:jc w:val="center"/>
              <w:rPr>
                <w:sz w:val="28"/>
              </w:rPr>
            </w:pPr>
            <w:r>
              <w:rPr/>
            </w:r>
          </w:p>
        </w:tc>
      </w:tr>
    </w:tbl>
    <w:p>
      <w:pPr>
        <w:sectPr>
          <w:type w:val="nextPage"/>
          <w:pgSz w:w="11906" w:h="16838"/>
          <w:pgMar w:left="595" w:right="595" w:header="0" w:top="841" w:footer="0" w:bottom="841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</w:r>
    </w:p>
    <w:p>
      <w:pPr>
        <w:pStyle w:val="ConsPlusNormal"/>
        <w:numPr>
          <w:ilvl w:val="0"/>
          <w:numId w:val="0"/>
        </w:numPr>
        <w:bidi w:val="0"/>
        <w:ind w:left="0" w:hanging="0"/>
        <w:jc w:val="both"/>
        <w:outlineLvl w:val="0"/>
        <w:rPr/>
      </w:pPr>
      <w:r>
        <w:rPr/>
      </w:r>
    </w:p>
    <w:p>
      <w:pPr>
        <w:pStyle w:val="ConsPlusNormal"/>
        <w:numPr>
          <w:ilvl w:val="0"/>
          <w:numId w:val="0"/>
        </w:numPr>
        <w:bidi w:val="0"/>
        <w:ind w:left="0" w:hanging="0"/>
        <w:jc w:val="left"/>
        <w:outlineLvl w:val="0"/>
        <w:rPr/>
      </w:pPr>
      <w:r>
        <w:rPr/>
        <w:t>Зарегистрировано в Минюсте России 13 мая 2020 г. N 58332</w:t>
      </w:r>
    </w:p>
    <w:p>
      <w:pPr>
        <w:pStyle w:val="ConsPlusNormal"/>
        <w:pBdr>
          <w:top w:val="single" w:sz="6" w:space="0" w:color="000000"/>
        </w:pBdr>
        <w:bidi w:val="0"/>
        <w:spacing w:before="100" w:after="100"/>
        <w:ind w:left="0" w:hanging="0"/>
        <w:jc w:val="both"/>
        <w:rPr>
          <w:sz w:val="0"/>
        </w:rPr>
      </w:pPr>
      <w:r>
        <w:rPr>
          <w:sz w:val="0"/>
        </w:rPr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Title"/>
        <w:bidi w:val="0"/>
        <w:ind w:left="0" w:hanging="0"/>
        <w:jc w:val="center"/>
        <w:rPr/>
      </w:pPr>
      <w:r>
        <w:rPr/>
        <w:t>МИНИСТЕРСТВО ТРАНСПОРТА РОССИЙСКОЙ ФЕДЕРАЦИИ</w:t>
      </w:r>
    </w:p>
    <w:p>
      <w:pPr>
        <w:pStyle w:val="ConsPlusTitle"/>
        <w:bidi w:val="0"/>
        <w:ind w:left="0" w:hanging="0"/>
        <w:jc w:val="center"/>
        <w:rPr/>
      </w:pPr>
      <w:r>
        <w:rPr/>
      </w:r>
    </w:p>
    <w:p>
      <w:pPr>
        <w:pStyle w:val="ConsPlusTitle"/>
        <w:bidi w:val="0"/>
        <w:ind w:left="0" w:hanging="0"/>
        <w:jc w:val="center"/>
        <w:rPr/>
      </w:pPr>
      <w:r>
        <w:rPr/>
        <w:t>ПРИКАЗ</w:t>
      </w:r>
    </w:p>
    <w:p>
      <w:pPr>
        <w:pStyle w:val="ConsPlusTitle"/>
        <w:bidi w:val="0"/>
        <w:ind w:left="0" w:hanging="0"/>
        <w:jc w:val="center"/>
        <w:rPr/>
      </w:pPr>
      <w:r>
        <w:rPr/>
        <w:t>от 17 марта 2020 г. N 77</w:t>
      </w:r>
    </w:p>
    <w:p>
      <w:pPr>
        <w:pStyle w:val="ConsPlusTitle"/>
        <w:bidi w:val="0"/>
        <w:ind w:left="0" w:hanging="0"/>
        <w:jc w:val="center"/>
        <w:rPr/>
      </w:pPr>
      <w:r>
        <w:rPr/>
      </w:r>
    </w:p>
    <w:p>
      <w:pPr>
        <w:pStyle w:val="ConsPlusTitle"/>
        <w:bidi w:val="0"/>
        <w:ind w:left="0" w:hanging="0"/>
        <w:jc w:val="center"/>
        <w:rPr/>
      </w:pPr>
      <w:r>
        <w:rPr/>
        <w:t>ОБ УТВЕРЖДЕНИИ ОБРАЗЦОВ ЗНАКОВ</w:t>
      </w:r>
    </w:p>
    <w:p>
      <w:pPr>
        <w:pStyle w:val="ConsPlusTitle"/>
        <w:bidi w:val="0"/>
        <w:ind w:left="0" w:hanging="0"/>
        <w:jc w:val="center"/>
        <w:rPr/>
      </w:pPr>
      <w:r>
        <w:rPr/>
        <w:t>РАЗЛИЧИЯ РАБОТНИКОВ ОТКРЫТОГО АКЦИОНЕРНОГО ОБЩЕСТВА</w:t>
      </w:r>
    </w:p>
    <w:p>
      <w:pPr>
        <w:pStyle w:val="ConsPlusTitle"/>
        <w:bidi w:val="0"/>
        <w:ind w:left="0" w:hanging="0"/>
        <w:jc w:val="center"/>
        <w:rPr/>
      </w:pPr>
      <w:r>
        <w:rPr/>
        <w:t>"РОССИЙСКИЕ ЖЕЛЕЗНЫЕ ДОРОГИ"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firstLine="540"/>
        <w:jc w:val="both"/>
        <w:rPr/>
      </w:pPr>
      <w:r>
        <w:rPr/>
        <w:t xml:space="preserve">В соответствии с </w:t>
      </w:r>
      <w:hyperlink r:id="rId2">
        <w:r>
          <w:rPr>
            <w:color w:val="0000FF"/>
          </w:rPr>
          <w:t>подпунктом 6.10 пункта 6</w:t>
        </w:r>
      </w:hyperlink>
      <w:r>
        <w:rPr/>
        <w:t xml:space="preserve"> Положения о Министерстве транспорта Российской Федерации, утвержденного постановлением Правительства Российской Федерации от 30 июля 2004 г. N 395 (Собрание законодательства Российской Федерации, 2004, N 32, ст. 3342; 2016, N 40, ст. 5752), приказываю:</w:t>
      </w:r>
    </w:p>
    <w:p>
      <w:pPr>
        <w:pStyle w:val="ConsPlusNormal"/>
        <w:bidi w:val="0"/>
        <w:spacing w:before="240" w:after="0"/>
        <w:ind w:left="0" w:firstLine="540"/>
        <w:jc w:val="both"/>
        <w:rPr/>
      </w:pPr>
      <w:r>
        <w:rPr/>
        <w:t xml:space="preserve">1. Утвердить прилагаемые </w:t>
      </w:r>
      <w:hyperlink w:anchor="Par28" w:tgtFrame="ОБРАЗЦЫ ЗНАКОВ">
        <w:r>
          <w:rPr>
            <w:color w:val="0000FF"/>
          </w:rPr>
          <w:t>образцы</w:t>
        </w:r>
      </w:hyperlink>
      <w:r>
        <w:rPr/>
        <w:t xml:space="preserve"> знаков различия работников открытого акционерного общества "Российские железные дороги".</w:t>
      </w:r>
    </w:p>
    <w:p>
      <w:pPr>
        <w:pStyle w:val="ConsPlusNormal"/>
        <w:bidi w:val="0"/>
        <w:spacing w:before="240" w:after="0"/>
        <w:ind w:left="0" w:firstLine="540"/>
        <w:jc w:val="both"/>
        <w:rPr/>
      </w:pPr>
      <w:r>
        <w:rPr/>
        <w:t>2. Контроль за исполнением настоящего приказа возложить на первого заместителя Министра транспорта Российской Федерации И.С. Алафинова.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hanging="0"/>
        <w:jc w:val="right"/>
        <w:rPr/>
      </w:pPr>
      <w:r>
        <w:rPr/>
        <w:t>Министр</w:t>
      </w:r>
    </w:p>
    <w:p>
      <w:pPr>
        <w:pStyle w:val="ConsPlusNormal"/>
        <w:bidi w:val="0"/>
        <w:ind w:left="0" w:hanging="0"/>
        <w:jc w:val="right"/>
        <w:rPr/>
      </w:pPr>
      <w:r>
        <w:rPr/>
        <w:t>Е.И.ДИТРИХ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numPr>
          <w:ilvl w:val="0"/>
          <w:numId w:val="0"/>
        </w:numPr>
        <w:bidi w:val="0"/>
        <w:ind w:left="0" w:hanging="0"/>
        <w:jc w:val="right"/>
        <w:outlineLvl w:val="0"/>
        <w:rPr/>
      </w:pPr>
      <w:r>
        <w:rPr/>
        <w:t>Приложение</w:t>
      </w:r>
    </w:p>
    <w:p>
      <w:pPr>
        <w:pStyle w:val="ConsPlusNormal"/>
        <w:bidi w:val="0"/>
        <w:ind w:left="0" w:hanging="0"/>
        <w:jc w:val="right"/>
        <w:rPr/>
      </w:pPr>
      <w:r>
        <w:rPr/>
        <w:t>к приказу Минтранса России</w:t>
      </w:r>
    </w:p>
    <w:p>
      <w:pPr>
        <w:pStyle w:val="ConsPlusNormal"/>
        <w:bidi w:val="0"/>
        <w:ind w:left="0" w:hanging="0"/>
        <w:jc w:val="right"/>
        <w:rPr/>
      </w:pPr>
      <w:r>
        <w:rPr/>
        <w:t>от 17 марта 2020 г. N 77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Title"/>
        <w:bidi w:val="0"/>
        <w:ind w:left="0" w:hanging="0"/>
        <w:jc w:val="center"/>
        <w:rPr/>
      </w:pPr>
      <w:bookmarkStart w:id="0" w:name="Par28"/>
      <w:bookmarkEnd w:id="0"/>
      <w:r>
        <w:rPr/>
        <w:t>ОБРАЗЦЫ ЗНАКОВ</w:t>
      </w:r>
    </w:p>
    <w:p>
      <w:pPr>
        <w:pStyle w:val="ConsPlusTitle"/>
        <w:bidi w:val="0"/>
        <w:ind w:left="0" w:hanging="0"/>
        <w:jc w:val="center"/>
        <w:rPr/>
      </w:pPr>
      <w:r>
        <w:rPr/>
        <w:t>РАЗЛИЧИЯ РАБОТНИКОВ ОТКРЫТОГО АКЦИОНЕРНОГО ОБЩЕСТВА</w:t>
      </w:r>
    </w:p>
    <w:p>
      <w:pPr>
        <w:pStyle w:val="ConsPlusTitle"/>
        <w:bidi w:val="0"/>
        <w:ind w:left="0" w:hanging="0"/>
        <w:jc w:val="center"/>
        <w:rPr/>
      </w:pPr>
      <w:r>
        <w:rPr/>
        <w:t>"РОССИЙСКИЕ ЖЕЛЕЗНЫЕ ДОРОГИ"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firstLine="540"/>
        <w:jc w:val="both"/>
        <w:rPr/>
      </w:pPr>
      <w:r>
        <w:rPr/>
        <w:t>1. Для работников открытого акционерного общества "Российские железные дороги" (далее - работники ОАО "РЖД") в качестве основных устанавливаются нарукавные и нагрудные знаки различия.</w:t>
      </w:r>
    </w:p>
    <w:p>
      <w:pPr>
        <w:pStyle w:val="ConsPlusNormal"/>
        <w:bidi w:val="0"/>
        <w:spacing w:before="240" w:after="0"/>
        <w:ind w:left="0" w:firstLine="540"/>
        <w:jc w:val="both"/>
        <w:rPr/>
      </w:pPr>
      <w:r>
        <w:rPr/>
        <w:t>2. Нарукавные знаки различия предназначены для ношения на пиджаке (жакете) и состоят из галунов серебристого цвета с окантовкой красного цвета, нашиваемых непосредственно на внешнюю сторону рукавов от шва до шва. Нижний край первого галуна нашивается на расстоянии 8 - 10 см от нижнего края рукава. Галуны устанавливаются двух видов: широкий - 3 см, узкий - 1 см.</w:t>
      </w:r>
    </w:p>
    <w:p>
      <w:pPr>
        <w:pStyle w:val="ConsPlusNormal"/>
        <w:bidi w:val="0"/>
        <w:spacing w:before="240" w:after="0"/>
        <w:ind w:left="0" w:firstLine="540"/>
        <w:jc w:val="both"/>
        <w:rPr/>
      </w:pPr>
      <w:r>
        <w:rPr/>
        <w:t>На нарукавном знаке различия генерального директора - председателя правления открытого акционерного общества "Российские железные дороги" располагается широкий галун особого плетения. На высоте 1 см от верхнего края нарукавного знака с внешней стороны рукава располагается звезда особого рисунка серебристого цвета, окантованная красным цветом, с сиянием диаметром 4 см. Звезда обрамлена шитьем в виде венка из двух виноградных веток шириной 1,5 - 2 см серебристого цвета особого рисунка по пять элементов.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hanging="0"/>
        <w:jc w:val="center"/>
        <w:rPr/>
      </w:pPr>
      <w:r>
        <w:rPr/>
        <w:t>Рис. 1. Нарукавный знак различия генерального</w:t>
      </w:r>
    </w:p>
    <w:p>
      <w:pPr>
        <w:pStyle w:val="ConsPlusNormal"/>
        <w:bidi w:val="0"/>
        <w:ind w:left="0" w:hanging="0"/>
        <w:jc w:val="center"/>
        <w:rPr/>
      </w:pPr>
      <w:r>
        <w:rPr/>
        <w:t>директора - председателя правления открытого акционерного</w:t>
      </w:r>
    </w:p>
    <w:p>
      <w:pPr>
        <w:pStyle w:val="ConsPlusNormal"/>
        <w:bidi w:val="0"/>
        <w:ind w:left="0" w:hanging="0"/>
        <w:jc w:val="center"/>
        <w:rPr/>
      </w:pPr>
      <w:r>
        <w:rPr/>
        <w:t>общества "Российские железные дороги"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hanging="0"/>
        <w:jc w:val="center"/>
        <w:rPr/>
      </w:pPr>
      <w:r>
        <w:rPr/>
        <w:drawing>
          <wp:inline distT="0" distB="0" distL="0" distR="0">
            <wp:extent cx="1791970" cy="2355215"/>
            <wp:effectExtent l="0" t="0" r="0" b="0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firstLine="540"/>
        <w:jc w:val="both"/>
        <w:rPr/>
      </w:pPr>
      <w:r>
        <w:rPr/>
        <w:t>На нарукавном знаке работников ОАО "РЖД" вне категории должностей располагается широкий галун особого плетения. На высоте 1 см от верхнего края галуна с внешней стороны рукава располагается шитье длиной 15 см и высотой 1,5 - 2 см в виде двух расходящихся виноградных веток серебристого цвета особого рисунка по четыре элемента. Над шитьем располагаются в зависимости от уровня должности звезды особого рисунка серебристого цвета, окантованные красным цветом, с сиянием диаметром 3 см.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hanging="0"/>
        <w:jc w:val="center"/>
        <w:rPr/>
      </w:pPr>
      <w:r>
        <w:rPr/>
        <w:t>Рис. 2. Нарукавный знак различия работников ОАО "РЖД"</w:t>
      </w:r>
    </w:p>
    <w:p>
      <w:pPr>
        <w:pStyle w:val="ConsPlusNormal"/>
        <w:bidi w:val="0"/>
        <w:ind w:left="0" w:hanging="0"/>
        <w:jc w:val="center"/>
        <w:rPr/>
      </w:pPr>
      <w:r>
        <w:rPr/>
        <w:t>вне категории должностей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tbl>
      <w:tblPr>
        <w:tblW w:w="9069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023"/>
        <w:gridCol w:w="3023"/>
        <w:gridCol w:w="3023"/>
      </w:tblGrid>
      <w:tr>
        <w:trPr/>
        <w:tc>
          <w:tcPr>
            <w:tcW w:w="3023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840865" cy="2397760"/>
                  <wp:effectExtent l="0" t="0" r="0" b="0"/>
                  <wp:docPr id="2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239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840865" cy="2456180"/>
                  <wp:effectExtent l="0" t="0" r="0" b="0"/>
                  <wp:docPr id="3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245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840865" cy="2417445"/>
                  <wp:effectExtent l="0" t="0" r="0" b="0"/>
                  <wp:docPr id="4" name="Изображение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023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1 уровня</w:t>
            </w:r>
          </w:p>
        </w:tc>
        <w:tc>
          <w:tcPr>
            <w:tcW w:w="3023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2 уровня</w:t>
            </w:r>
          </w:p>
        </w:tc>
        <w:tc>
          <w:tcPr>
            <w:tcW w:w="3023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3 уровня</w:t>
            </w:r>
          </w:p>
        </w:tc>
      </w:tr>
    </w:tbl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firstLine="540"/>
        <w:jc w:val="both"/>
        <w:rPr/>
      </w:pPr>
      <w:r>
        <w:rPr/>
        <w:t>На нарукавном знаке работников ОАО "РЖД" высшей категории должностей располагается широкий галун особого плетения. На высоте 1 см от верхнего края галуна с внешней стороны рукава располагаются в зависимости от уровня должности звезды особого рисунка серебристого цвета, окантованные красным цветом, с сиянием диаметром 2,5 см.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hanging="0"/>
        <w:jc w:val="center"/>
        <w:rPr/>
      </w:pPr>
      <w:r>
        <w:rPr/>
        <w:t>Рис. 3. Нарукавный знак различия работников ОАО "РЖД"</w:t>
      </w:r>
    </w:p>
    <w:p>
      <w:pPr>
        <w:pStyle w:val="ConsPlusNormal"/>
        <w:bidi w:val="0"/>
        <w:ind w:left="0" w:hanging="0"/>
        <w:jc w:val="center"/>
        <w:rPr/>
      </w:pPr>
      <w:r>
        <w:rPr/>
        <w:t>высшей категории должностей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tbl>
      <w:tblPr>
        <w:tblW w:w="9069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023"/>
        <w:gridCol w:w="3023"/>
        <w:gridCol w:w="3023"/>
      </w:tblGrid>
      <w:tr>
        <w:trPr/>
        <w:tc>
          <w:tcPr>
            <w:tcW w:w="3023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840865" cy="2424430"/>
                  <wp:effectExtent l="0" t="0" r="0" b="0"/>
                  <wp:docPr id="5" name="Изображение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242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840865" cy="2442845"/>
                  <wp:effectExtent l="0" t="0" r="0" b="0"/>
                  <wp:docPr id="6" name="Изображение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244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840865" cy="2437765"/>
                  <wp:effectExtent l="0" t="0" r="0" b="0"/>
                  <wp:docPr id="7" name="Изображение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243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023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1 уровня</w:t>
            </w:r>
          </w:p>
        </w:tc>
        <w:tc>
          <w:tcPr>
            <w:tcW w:w="3023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2 уровня</w:t>
            </w:r>
          </w:p>
        </w:tc>
        <w:tc>
          <w:tcPr>
            <w:tcW w:w="3023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3 уровня</w:t>
            </w:r>
          </w:p>
        </w:tc>
      </w:tr>
    </w:tbl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firstLine="540"/>
        <w:jc w:val="both"/>
        <w:rPr/>
      </w:pPr>
      <w:r>
        <w:rPr/>
        <w:t>На нарукавном знаке работников ОАО "РЖД" старшей категории должностей располагаются три узких галуна. На высоте 1 см от верхнего края галуна с внешней стороны рукава располагаются в зависимости от уровня должности звезды особого рисунка серебристого цвета, окантованные красным цветом, диаметром 2 см.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hanging="0"/>
        <w:jc w:val="center"/>
        <w:rPr/>
      </w:pPr>
      <w:r>
        <w:rPr/>
        <w:t>Рис. 4. Нарукавный знак различия работников ОАО "РЖД"</w:t>
      </w:r>
    </w:p>
    <w:p>
      <w:pPr>
        <w:pStyle w:val="ConsPlusNormal"/>
        <w:bidi w:val="0"/>
        <w:ind w:left="0" w:hanging="0"/>
        <w:jc w:val="center"/>
        <w:rPr/>
      </w:pPr>
      <w:r>
        <w:rPr/>
        <w:t>старшей категории должностей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tbl>
      <w:tblPr>
        <w:tblW w:w="9032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258"/>
        <w:gridCol w:w="2258"/>
        <w:gridCol w:w="2258"/>
        <w:gridCol w:w="2257"/>
      </w:tblGrid>
      <w:tr>
        <w:trPr/>
        <w:tc>
          <w:tcPr>
            <w:tcW w:w="2258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355090" cy="1892300"/>
                  <wp:effectExtent l="0" t="0" r="0" b="0"/>
                  <wp:docPr id="8" name="Изображение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355090" cy="1824355"/>
                  <wp:effectExtent l="0" t="0" r="0" b="0"/>
                  <wp:docPr id="9" name="Изображение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82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355090" cy="1799590"/>
                  <wp:effectExtent l="0" t="0" r="0" b="0"/>
                  <wp:docPr id="10" name="Изображение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355090" cy="1758315"/>
                  <wp:effectExtent l="0" t="0" r="0" b="0"/>
                  <wp:docPr id="11" name="Изображение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258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1 уровня</w:t>
            </w:r>
          </w:p>
        </w:tc>
        <w:tc>
          <w:tcPr>
            <w:tcW w:w="2258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2 уровня</w:t>
            </w:r>
          </w:p>
        </w:tc>
        <w:tc>
          <w:tcPr>
            <w:tcW w:w="2258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3 уровня</w:t>
            </w:r>
          </w:p>
        </w:tc>
        <w:tc>
          <w:tcPr>
            <w:tcW w:w="2257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4 уровня</w:t>
            </w:r>
          </w:p>
        </w:tc>
      </w:tr>
    </w:tbl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firstLine="540"/>
        <w:jc w:val="both"/>
        <w:rPr/>
      </w:pPr>
      <w:r>
        <w:rPr/>
        <w:t>На нарукавном знаке работников ОАО "РЖД" средней категории должностей располагаются два узких галуна. На высоте 1 см от верхнего края галуна с внешней стороны рукава располагаются в зависимости от уровня должности звезды особого рисунка серебристого цвета, окантованные красным цветом, диаметром 2 см.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hanging="0"/>
        <w:jc w:val="center"/>
        <w:rPr/>
      </w:pPr>
      <w:r>
        <w:rPr/>
        <w:t>Рис. 5. Нарукавный знак различия работников ОАО "РЖД"</w:t>
      </w:r>
    </w:p>
    <w:p>
      <w:pPr>
        <w:pStyle w:val="ConsPlusNormal"/>
        <w:bidi w:val="0"/>
        <w:ind w:left="0" w:hanging="0"/>
        <w:jc w:val="center"/>
        <w:rPr/>
      </w:pPr>
      <w:r>
        <w:rPr/>
        <w:t>средней категории должностей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tbl>
      <w:tblPr>
        <w:tblW w:w="9032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258"/>
        <w:gridCol w:w="2258"/>
        <w:gridCol w:w="2258"/>
        <w:gridCol w:w="2257"/>
      </w:tblGrid>
      <w:tr>
        <w:trPr/>
        <w:tc>
          <w:tcPr>
            <w:tcW w:w="2258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355090" cy="1784985"/>
                  <wp:effectExtent l="0" t="0" r="0" b="0"/>
                  <wp:docPr id="12" name="Изображение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355090" cy="1774190"/>
                  <wp:effectExtent l="0" t="0" r="0" b="0"/>
                  <wp:docPr id="13" name="Изображение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355090" cy="1791970"/>
                  <wp:effectExtent l="0" t="0" r="0" b="0"/>
                  <wp:docPr id="14" name="Изображение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79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355090" cy="1804670"/>
                  <wp:effectExtent l="0" t="0" r="0" b="0"/>
                  <wp:docPr id="15" name="Изображение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80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258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1 уровня</w:t>
            </w:r>
          </w:p>
        </w:tc>
        <w:tc>
          <w:tcPr>
            <w:tcW w:w="2258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2 уровня</w:t>
            </w:r>
          </w:p>
        </w:tc>
        <w:tc>
          <w:tcPr>
            <w:tcW w:w="2258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3 уровня</w:t>
            </w:r>
          </w:p>
        </w:tc>
        <w:tc>
          <w:tcPr>
            <w:tcW w:w="2257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4 уровня</w:t>
            </w:r>
          </w:p>
        </w:tc>
      </w:tr>
    </w:tbl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firstLine="540"/>
        <w:jc w:val="both"/>
        <w:rPr/>
      </w:pPr>
      <w:r>
        <w:rPr/>
        <w:t>На нарукавном знаке работников ОАО "РЖД" младшей категории должностей располагается один узкий галун.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hanging="0"/>
        <w:jc w:val="center"/>
        <w:rPr/>
      </w:pPr>
      <w:r>
        <w:rPr/>
        <w:t>Рис. 6. Нарукавный знак различия работников ОАО "РЖД"</w:t>
      </w:r>
    </w:p>
    <w:p>
      <w:pPr>
        <w:pStyle w:val="ConsPlusNormal"/>
        <w:bidi w:val="0"/>
        <w:ind w:left="0" w:hanging="0"/>
        <w:jc w:val="center"/>
        <w:rPr/>
      </w:pPr>
      <w:r>
        <w:rPr/>
        <w:t>младшей категории должностей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hanging="0"/>
        <w:jc w:val="center"/>
        <w:rPr/>
      </w:pPr>
      <w:r>
        <w:rPr/>
        <w:drawing>
          <wp:inline distT="0" distB="0" distL="0" distR="0">
            <wp:extent cx="1660525" cy="2245360"/>
            <wp:effectExtent l="0" t="0" r="0" b="0"/>
            <wp:docPr id="16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firstLine="540"/>
        <w:jc w:val="both"/>
        <w:rPr/>
      </w:pPr>
      <w:r>
        <w:rPr/>
        <w:t>Для работников ОАО "РЖД" рядовой категории должностей нарукавные знаки различия не предусмотрены.</w:t>
      </w:r>
    </w:p>
    <w:p>
      <w:pPr>
        <w:pStyle w:val="ConsPlusNormal"/>
        <w:bidi w:val="0"/>
        <w:spacing w:before="240" w:after="0"/>
        <w:ind w:left="0" w:firstLine="540"/>
        <w:jc w:val="both"/>
        <w:rPr/>
      </w:pPr>
      <w:r>
        <w:rPr/>
        <w:t>3. Нагрудные знаки различия предназначены для ношения на рубашке (блузке) и представляют собой прямоугольник, окантованный красным цветом, в цвет рубашки (блузки). На прямоугольник нашиваются галуны серебристого цвета с окантовкой красного цвета. Галуны устанавливаются двух видов: широкий - 2 см, узкий - 0,7 см. Ширина нагрудного знака различия - 7 см. Нагрудный знак различия располагается на левой стороне груди.</w:t>
      </w:r>
    </w:p>
    <w:p>
      <w:pPr>
        <w:pStyle w:val="ConsPlusNormal"/>
        <w:bidi w:val="0"/>
        <w:spacing w:before="240" w:after="0"/>
        <w:ind w:left="0" w:firstLine="540"/>
        <w:jc w:val="both"/>
        <w:rPr/>
      </w:pPr>
      <w:r>
        <w:rPr/>
        <w:t>На нагрудном знаке различия генерального директора - председателя правления открытого акционерного общества "Российские железные дороги" располагается широкий галун особого плетения. Над галуном - звезда особого рисунка серебристого цвета, окантованная красным цветом, с сиянием диаметром 2,5 см. Звезда обрамлена шитьем в виде венка из двух виноградных веток серебристого цвета особого рисунка по пять элементов.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hanging="0"/>
        <w:jc w:val="center"/>
        <w:rPr/>
      </w:pPr>
      <w:r>
        <w:rPr/>
        <w:t>Рис. 7. Нагрудный знак различия генерального</w:t>
      </w:r>
    </w:p>
    <w:p>
      <w:pPr>
        <w:pStyle w:val="ConsPlusNormal"/>
        <w:bidi w:val="0"/>
        <w:ind w:left="0" w:hanging="0"/>
        <w:jc w:val="center"/>
        <w:rPr/>
      </w:pPr>
      <w:r>
        <w:rPr/>
        <w:t>директора - председателя правления открытого акционерного</w:t>
      </w:r>
    </w:p>
    <w:p>
      <w:pPr>
        <w:pStyle w:val="ConsPlusNormal"/>
        <w:bidi w:val="0"/>
        <w:ind w:left="0" w:hanging="0"/>
        <w:jc w:val="center"/>
        <w:rPr/>
      </w:pPr>
      <w:r>
        <w:rPr/>
        <w:t>общества "Российские железные дороги"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hanging="0"/>
        <w:jc w:val="center"/>
        <w:rPr/>
      </w:pPr>
      <w:r>
        <w:rPr/>
        <w:drawing>
          <wp:inline distT="0" distB="0" distL="0" distR="0">
            <wp:extent cx="2099310" cy="2040890"/>
            <wp:effectExtent l="0" t="0" r="0" b="0"/>
            <wp:docPr id="17" name="Изображение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firstLine="540"/>
        <w:jc w:val="both"/>
        <w:rPr/>
      </w:pPr>
      <w:r>
        <w:rPr/>
        <w:t>На нагрудном знаке работников ОАО "РЖД" вне категории должностей располагается широкий галун особого плетения. Над галуном - шитье в виде двух расходящихся виноградных веток серебристого цвета особого рисунка по четыре элемента. Над шитьем располагаются в зависимости от уровня должности звезды особого рисунка серебристого цвета, окантованные красным цветом, с сиянием диаметром 2 см.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hanging="0"/>
        <w:jc w:val="center"/>
        <w:rPr/>
      </w:pPr>
      <w:r>
        <w:rPr/>
        <w:t>Рис. 8. Нагрудный знак различия работников ОАО "РЖД"</w:t>
      </w:r>
    </w:p>
    <w:p>
      <w:pPr>
        <w:pStyle w:val="ConsPlusNormal"/>
        <w:bidi w:val="0"/>
        <w:ind w:left="0" w:hanging="0"/>
        <w:jc w:val="center"/>
        <w:rPr/>
      </w:pPr>
      <w:r>
        <w:rPr/>
        <w:t>вне категории должностей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tbl>
      <w:tblPr>
        <w:tblW w:w="9069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023"/>
        <w:gridCol w:w="3023"/>
        <w:gridCol w:w="3023"/>
      </w:tblGrid>
      <w:tr>
        <w:trPr/>
        <w:tc>
          <w:tcPr>
            <w:tcW w:w="3023" w:type="dxa"/>
            <w:tcBorders/>
            <w:vAlign w:val="bottom"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840865" cy="1729740"/>
                  <wp:effectExtent l="0" t="0" r="0" b="0"/>
                  <wp:docPr id="18" name="Изображение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72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  <w:tcBorders/>
            <w:vAlign w:val="bottom"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840865" cy="1736090"/>
                  <wp:effectExtent l="0" t="0" r="0" b="0"/>
                  <wp:docPr id="19" name="Изображение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73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  <w:tcBorders/>
            <w:vAlign w:val="bottom"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840865" cy="1746885"/>
                  <wp:effectExtent l="0" t="0" r="0" b="0"/>
                  <wp:docPr id="20" name="Изображение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74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023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1 уровня</w:t>
            </w:r>
          </w:p>
        </w:tc>
        <w:tc>
          <w:tcPr>
            <w:tcW w:w="3023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2 уровня</w:t>
            </w:r>
          </w:p>
        </w:tc>
        <w:tc>
          <w:tcPr>
            <w:tcW w:w="3023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3 уровня</w:t>
            </w:r>
          </w:p>
        </w:tc>
      </w:tr>
    </w:tbl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firstLine="540"/>
        <w:jc w:val="both"/>
        <w:rPr/>
      </w:pPr>
      <w:r>
        <w:rPr/>
        <w:t>На нагрудном знаке работников ОАО "РЖД" высшей категории должностей располагается широкий галун особого плетения. Над галуном в зависимости от уровня должности - звезды особого рисунка серебристого цвета, окантованные красным цветом, с сиянием диаметром 1,5 см.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hanging="0"/>
        <w:jc w:val="center"/>
        <w:rPr/>
      </w:pPr>
      <w:r>
        <w:rPr/>
        <w:t>Рис. 9. Нагрудный знак различия работников ОАО "РЖД"</w:t>
      </w:r>
    </w:p>
    <w:p>
      <w:pPr>
        <w:pStyle w:val="ConsPlusNormal"/>
        <w:bidi w:val="0"/>
        <w:ind w:left="0" w:hanging="0"/>
        <w:jc w:val="center"/>
        <w:rPr/>
      </w:pPr>
      <w:r>
        <w:rPr/>
        <w:t>высшей категории должностей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tbl>
      <w:tblPr>
        <w:tblW w:w="9069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023"/>
        <w:gridCol w:w="3023"/>
        <w:gridCol w:w="3023"/>
      </w:tblGrid>
      <w:tr>
        <w:trPr/>
        <w:tc>
          <w:tcPr>
            <w:tcW w:w="3023" w:type="dxa"/>
            <w:tcBorders/>
            <w:vAlign w:val="bottom"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840865" cy="1724025"/>
                  <wp:effectExtent l="0" t="0" r="0" b="0"/>
                  <wp:docPr id="21" name="Изображение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  <w:tcBorders/>
            <w:vAlign w:val="bottom"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840865" cy="1725295"/>
                  <wp:effectExtent l="0" t="0" r="0" b="0"/>
                  <wp:docPr id="22" name="Изображение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72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  <w:tcBorders/>
            <w:vAlign w:val="bottom"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840865" cy="1739265"/>
                  <wp:effectExtent l="0" t="0" r="0" b="0"/>
                  <wp:docPr id="23" name="Изображение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73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023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1 уровня</w:t>
            </w:r>
          </w:p>
        </w:tc>
        <w:tc>
          <w:tcPr>
            <w:tcW w:w="3023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2 уровня</w:t>
            </w:r>
          </w:p>
        </w:tc>
        <w:tc>
          <w:tcPr>
            <w:tcW w:w="3023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3 уровня</w:t>
            </w:r>
          </w:p>
        </w:tc>
      </w:tr>
    </w:tbl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firstLine="540"/>
        <w:jc w:val="both"/>
        <w:rPr/>
      </w:pPr>
      <w:r>
        <w:rPr/>
        <w:t>На нагрудном знаке работников ОАО "РЖД" старшей категории должностей располагаются три узких галуна. Над верхним галуном в зависимости от уровня должности - звезды особого рисунка серебристого цвета, окантованные красным цветом, диаметром 1,5 см.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hanging="0"/>
        <w:jc w:val="center"/>
        <w:rPr/>
      </w:pPr>
      <w:r>
        <w:rPr/>
        <w:t>Рис. 10. Нагрудный знак различия работников ОАО "РЖД"</w:t>
      </w:r>
    </w:p>
    <w:p>
      <w:pPr>
        <w:pStyle w:val="ConsPlusNormal"/>
        <w:bidi w:val="0"/>
        <w:ind w:left="0" w:hanging="0"/>
        <w:jc w:val="center"/>
        <w:rPr/>
      </w:pPr>
      <w:r>
        <w:rPr/>
        <w:t>старшей категории должностей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tbl>
      <w:tblPr>
        <w:tblW w:w="9032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258"/>
        <w:gridCol w:w="2258"/>
        <w:gridCol w:w="2258"/>
        <w:gridCol w:w="2257"/>
      </w:tblGrid>
      <w:tr>
        <w:trPr/>
        <w:tc>
          <w:tcPr>
            <w:tcW w:w="2258" w:type="dxa"/>
            <w:tcBorders/>
            <w:vAlign w:val="bottom"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355090" cy="1290955"/>
                  <wp:effectExtent l="0" t="0" r="0" b="0"/>
                  <wp:docPr id="24" name="Изображение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2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  <w:tcBorders/>
            <w:vAlign w:val="bottom"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355090" cy="1273810"/>
                  <wp:effectExtent l="0" t="0" r="0" b="0"/>
                  <wp:docPr id="25" name="Изображение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  <w:tcBorders/>
            <w:vAlign w:val="bottom"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355090" cy="1294765"/>
                  <wp:effectExtent l="0" t="0" r="0" b="0"/>
                  <wp:docPr id="26" name="Изображение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29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tcBorders/>
            <w:vAlign w:val="bottom"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355090" cy="1310005"/>
                  <wp:effectExtent l="0" t="0" r="0" b="0"/>
                  <wp:docPr id="27" name="Изображение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Изображение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31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258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1 уровня</w:t>
            </w:r>
          </w:p>
        </w:tc>
        <w:tc>
          <w:tcPr>
            <w:tcW w:w="2258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2 уровня</w:t>
            </w:r>
          </w:p>
        </w:tc>
        <w:tc>
          <w:tcPr>
            <w:tcW w:w="2258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3 уровня</w:t>
            </w:r>
          </w:p>
        </w:tc>
        <w:tc>
          <w:tcPr>
            <w:tcW w:w="2257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4 уровня</w:t>
            </w:r>
          </w:p>
        </w:tc>
      </w:tr>
    </w:tbl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firstLine="540"/>
        <w:jc w:val="both"/>
        <w:rPr/>
      </w:pPr>
      <w:r>
        <w:rPr/>
        <w:t>На нагрудном знаке работников ОАО "РЖД" средней категории должностей располагаются два узких галуна. Над верхним галуном в зависимости от уровня должности - звезды особого рисунка серебристого цвета, окантованные красным цветом, диаметром 1,5 см.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hanging="0"/>
        <w:jc w:val="center"/>
        <w:rPr/>
      </w:pPr>
      <w:r>
        <w:rPr/>
        <w:t>Рис. 11. Нагрудный знак различия работников ОАО "РЖД"</w:t>
      </w:r>
    </w:p>
    <w:p>
      <w:pPr>
        <w:pStyle w:val="ConsPlusNormal"/>
        <w:bidi w:val="0"/>
        <w:ind w:left="0" w:hanging="0"/>
        <w:jc w:val="center"/>
        <w:rPr/>
      </w:pPr>
      <w:r>
        <w:rPr/>
        <w:t>средней категории должностей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tbl>
      <w:tblPr>
        <w:tblW w:w="9032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258"/>
        <w:gridCol w:w="2258"/>
        <w:gridCol w:w="2258"/>
        <w:gridCol w:w="2257"/>
      </w:tblGrid>
      <w:tr>
        <w:trPr/>
        <w:tc>
          <w:tcPr>
            <w:tcW w:w="2258" w:type="dxa"/>
            <w:tcBorders/>
            <w:vAlign w:val="bottom"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355090" cy="1327785"/>
                  <wp:effectExtent l="0" t="0" r="0" b="0"/>
                  <wp:docPr id="28" name="Изображение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Изображение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32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  <w:tcBorders/>
            <w:vAlign w:val="bottom"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355090" cy="1303655"/>
                  <wp:effectExtent l="0" t="0" r="0" b="0"/>
                  <wp:docPr id="29" name="Изображение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зображение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3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  <w:tcBorders/>
            <w:vAlign w:val="bottom"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355090" cy="1297940"/>
                  <wp:effectExtent l="0" t="0" r="0" b="0"/>
                  <wp:docPr id="30" name="Изображение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Изображение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29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tcBorders/>
            <w:vAlign w:val="bottom"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355090" cy="1348105"/>
                  <wp:effectExtent l="0" t="0" r="0" b="0"/>
                  <wp:docPr id="31" name="Изображение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Изображение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34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258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1 уровня</w:t>
            </w:r>
          </w:p>
        </w:tc>
        <w:tc>
          <w:tcPr>
            <w:tcW w:w="2258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2 уровня</w:t>
            </w:r>
          </w:p>
        </w:tc>
        <w:tc>
          <w:tcPr>
            <w:tcW w:w="2258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3 уровня</w:t>
            </w:r>
          </w:p>
        </w:tc>
        <w:tc>
          <w:tcPr>
            <w:tcW w:w="2257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4 уровня</w:t>
            </w:r>
          </w:p>
        </w:tc>
      </w:tr>
    </w:tbl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firstLine="540"/>
        <w:jc w:val="both"/>
        <w:rPr/>
      </w:pPr>
      <w:r>
        <w:rPr/>
        <w:t>На нагрудном знаке работников ОАО "РЖД" младшей категории должностей располагается один узкий галун.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hanging="0"/>
        <w:jc w:val="center"/>
        <w:rPr/>
      </w:pPr>
      <w:r>
        <w:rPr/>
        <w:t>Рис. 12. Нагрудный знак различия работников ОАО "РЖД"</w:t>
      </w:r>
    </w:p>
    <w:p>
      <w:pPr>
        <w:pStyle w:val="ConsPlusNormal"/>
        <w:bidi w:val="0"/>
        <w:ind w:left="0" w:hanging="0"/>
        <w:jc w:val="center"/>
        <w:rPr/>
      </w:pPr>
      <w:r>
        <w:rPr/>
        <w:t>младшей категории должностей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hanging="0"/>
        <w:jc w:val="center"/>
        <w:rPr/>
      </w:pPr>
      <w:r>
        <w:rPr/>
        <w:drawing>
          <wp:inline distT="0" distB="0" distL="0" distR="0">
            <wp:extent cx="2224405" cy="307340"/>
            <wp:effectExtent l="0" t="0" r="0" b="0"/>
            <wp:docPr id="32" name="Изображение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3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firstLine="540"/>
        <w:jc w:val="both"/>
        <w:rPr/>
      </w:pPr>
      <w:r>
        <w:rPr/>
        <w:t>4. В качестве знаков различия работников ОАО "РЖД" по категориям должностей используются элементы форменной одежды.</w:t>
      </w:r>
    </w:p>
    <w:p>
      <w:pPr>
        <w:pStyle w:val="ConsPlusNormal"/>
        <w:bidi w:val="0"/>
        <w:spacing w:before="240" w:after="0"/>
        <w:ind w:left="0" w:firstLine="540"/>
        <w:jc w:val="both"/>
        <w:rPr/>
      </w:pPr>
      <w:r>
        <w:rPr/>
        <w:t>5. Фуражка генерального директора - председателя правления открытого акционерного общества "Российские железные дороги", работников ОАО "РЖД" вне категории должностей и высшей категории должностей имеет на козырьке бортик серебристого цвета, расположенный на расстоянии 3 - 5 мм от внешнего края козырька, и шитье, состоящее из двух виноградных веток серебристого цвета особого рисунка по пять элементов, размещенных навстречу друг к другу. На околыше располагается кокарда &lt;1&gt;.</w:t>
      </w:r>
    </w:p>
    <w:p>
      <w:pPr>
        <w:pStyle w:val="ConsPlusNormal"/>
        <w:bidi w:val="0"/>
        <w:spacing w:before="240" w:after="0"/>
        <w:ind w:left="0" w:firstLine="540"/>
        <w:jc w:val="both"/>
        <w:rPr/>
      </w:pPr>
      <w:r>
        <w:rPr/>
        <w:t>--------------------------------</w:t>
      </w:r>
    </w:p>
    <w:p>
      <w:pPr>
        <w:pStyle w:val="ConsPlusNormal"/>
        <w:bidi w:val="0"/>
        <w:spacing w:before="240" w:after="0"/>
        <w:ind w:left="0" w:firstLine="540"/>
        <w:jc w:val="both"/>
        <w:rPr/>
      </w:pPr>
      <w:r>
        <w:rPr/>
        <w:t>&lt;1&gt; Кокарда - розетка диаметром 3 см с серебристой зубчатой окантовкой и окружностью красного цвета, внутри окружности - перекрещивающиеся технический ключ и молоток.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firstLine="540"/>
        <w:jc w:val="both"/>
        <w:rPr/>
      </w:pPr>
      <w:r>
        <w:rPr/>
        <w:t>Фуражка работников ОАО "РЖД" старшей категории должностей имеет на козырьке бортик серебристого цвета, расположенный на расстоянии 3 - 5 мм от внешнего края козырька. На околыше располагается кокарда.</w:t>
      </w:r>
    </w:p>
    <w:p>
      <w:pPr>
        <w:pStyle w:val="ConsPlusNormal"/>
        <w:bidi w:val="0"/>
        <w:spacing w:before="240" w:after="0"/>
        <w:ind w:left="0" w:firstLine="540"/>
        <w:jc w:val="both"/>
        <w:rPr/>
      </w:pPr>
      <w:r>
        <w:rPr/>
        <w:t>На фуражке остальных категорий должностей работников ОАО "РЖД" на околыше располагается только кокарда.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hanging="0"/>
        <w:jc w:val="center"/>
        <w:rPr/>
      </w:pPr>
      <w:r>
        <w:rPr/>
        <w:t>Рис. 13. Кокарда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tbl>
      <w:tblPr>
        <w:tblW w:w="9070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8"/>
        <w:gridCol w:w="4421"/>
      </w:tblGrid>
      <w:tr>
        <w:trPr/>
        <w:tc>
          <w:tcPr>
            <w:tcW w:w="4648" w:type="dxa"/>
            <w:tcBorders/>
            <w:vAlign w:val="bottom"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2872740" cy="918845"/>
                  <wp:effectExtent l="0" t="0" r="0" b="0"/>
                  <wp:docPr id="33" name="Изображение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Изображение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9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1" w:type="dxa"/>
            <w:tcBorders/>
            <w:vAlign w:val="bottom"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804545" cy="775970"/>
                  <wp:effectExtent l="0" t="0" r="0" b="0"/>
                  <wp:docPr id="34" name="Изображение3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Изображение3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648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Для фуражки генерального директора - председателя правления открытого акционерного общества "Российские железные дороги", работников ОАО "РЖД" вне категории и высшей категории должностей</w:t>
            </w:r>
          </w:p>
        </w:tc>
        <w:tc>
          <w:tcPr>
            <w:tcW w:w="4421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Для фуражки работников ОАО "РЖД" старшей, средней, младшей и рядовой категории должностей</w:t>
            </w:r>
          </w:p>
        </w:tc>
      </w:tr>
    </w:tbl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hanging="0"/>
        <w:jc w:val="center"/>
        <w:rPr/>
      </w:pPr>
      <w:r>
        <w:rPr/>
        <w:t>Рис. 14. Козырек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tbl>
      <w:tblPr>
        <w:tblW w:w="9069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023"/>
        <w:gridCol w:w="3023"/>
        <w:gridCol w:w="3023"/>
      </w:tblGrid>
      <w:tr>
        <w:trPr/>
        <w:tc>
          <w:tcPr>
            <w:tcW w:w="3023" w:type="dxa"/>
            <w:tcBorders/>
            <w:vAlign w:val="bottom"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840865" cy="864870"/>
                  <wp:effectExtent l="0" t="0" r="0" b="0"/>
                  <wp:docPr id="35" name="Изображение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Изображение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8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  <w:tcBorders/>
            <w:vAlign w:val="bottom"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840865" cy="857250"/>
                  <wp:effectExtent l="0" t="0" r="0" b="0"/>
                  <wp:docPr id="36" name="Изображение3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Изображение3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  <w:tcBorders/>
            <w:vAlign w:val="bottom"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840865" cy="857885"/>
                  <wp:effectExtent l="0" t="0" r="0" b="0"/>
                  <wp:docPr id="37" name="Изображение3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Изображение3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8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023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Для фуражки генерального директора - председателя правления открытого акционерного общества "Российские железные дороги", работников ОАО "РЖД" вне категории и высшей категории должностей</w:t>
            </w:r>
          </w:p>
        </w:tc>
        <w:tc>
          <w:tcPr>
            <w:tcW w:w="3023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Для фуражки работников ОАО "РЖД" старшей категории должностей</w:t>
            </w:r>
          </w:p>
        </w:tc>
        <w:tc>
          <w:tcPr>
            <w:tcW w:w="3023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Для фуражки работников ОАО "РЖД" средней, младшей и рядовой категории должностей</w:t>
            </w:r>
          </w:p>
        </w:tc>
      </w:tr>
    </w:tbl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firstLine="540"/>
        <w:jc w:val="both"/>
        <w:rPr/>
      </w:pPr>
      <w:r>
        <w:rPr/>
        <w:t>6. На воротнике пиджака генерального директора - председателя правления открытого акционерного общества "Российские железные дороги", работников ОАО "РЖД" вне категории должностей и высшей категории должностей размещается шитье в виде виноградных веток серебристого цвета особого рисунка по 3 - 5 элементов в зависимости от уровня должности.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hanging="0"/>
        <w:jc w:val="center"/>
        <w:rPr/>
      </w:pPr>
      <w:r>
        <w:rPr/>
        <w:t>Рис. 15. Шитье на воротник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tbl>
      <w:tblPr>
        <w:tblW w:w="9069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060"/>
        <w:gridCol w:w="3005"/>
        <w:gridCol w:w="3004"/>
      </w:tblGrid>
      <w:tr>
        <w:trPr/>
        <w:tc>
          <w:tcPr>
            <w:tcW w:w="3060" w:type="dxa"/>
            <w:tcBorders/>
            <w:vAlign w:val="bottom"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806575" cy="2084705"/>
                  <wp:effectExtent l="0" t="0" r="0" b="0"/>
                  <wp:docPr id="38" name="Изображение3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Изображение3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208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/>
            <w:vAlign w:val="bottom"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725930" cy="1997075"/>
                  <wp:effectExtent l="0" t="0" r="0" b="0"/>
                  <wp:docPr id="39" name="Изображение4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Изображение4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930" cy="199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4" w:type="dxa"/>
            <w:tcBorders/>
            <w:vAlign w:val="bottom"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drawing>
                <wp:inline distT="0" distB="0" distL="0" distR="0">
                  <wp:extent cx="1828800" cy="2095500"/>
                  <wp:effectExtent l="0" t="0" r="0" b="0"/>
                  <wp:docPr id="40" name="Изображение4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Изображение4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060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Для генерального директора - председателя правления открытого акционерного общества "Российские железные дороги"</w:t>
            </w:r>
          </w:p>
        </w:tc>
        <w:tc>
          <w:tcPr>
            <w:tcW w:w="3005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Для работников ОАО "РЖД" вне категории должностей</w:t>
            </w:r>
          </w:p>
        </w:tc>
        <w:tc>
          <w:tcPr>
            <w:tcW w:w="3004" w:type="dxa"/>
            <w:tcBorders/>
          </w:tcPr>
          <w:p>
            <w:pPr>
              <w:pStyle w:val="ConsPlusNormal"/>
              <w:tabs>
                <w:tab w:val="clear" w:pos="720"/>
              </w:tabs>
              <w:bidi w:val="0"/>
              <w:ind w:left="0" w:hanging="0"/>
              <w:jc w:val="center"/>
              <w:rPr>
                <w:b w:val="false"/>
                <w:b w:val="false"/>
              </w:rPr>
            </w:pPr>
            <w:r>
              <w:rPr/>
              <w:t>Для работников ОАО "РЖД" высшей категории должностей</w:t>
            </w:r>
          </w:p>
        </w:tc>
      </w:tr>
    </w:tbl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firstLine="540"/>
        <w:jc w:val="both"/>
        <w:rPr/>
      </w:pPr>
      <w:r>
        <w:rPr/>
        <w:t>7. На левом рукаве пиджака (жакета) и верхней одежды работников ОАО "РЖД" средней, младшей и рядовой категории должностей на расстоянии 8 - 10 см от плечевого шва размещается нарукавный знак принадлежности работника к открытому акционерному обществу "Российские железные дороги". Размеры нарукавного знака: ширина - 7,5 см, высота - 5 см.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hanging="0"/>
        <w:jc w:val="center"/>
        <w:rPr/>
      </w:pPr>
      <w:r>
        <w:rPr/>
        <w:t>Рис. 16. Нарукавный знак принадлежности работника</w:t>
      </w:r>
    </w:p>
    <w:p>
      <w:pPr>
        <w:pStyle w:val="ConsPlusNormal"/>
        <w:bidi w:val="0"/>
        <w:ind w:left="0" w:hanging="0"/>
        <w:jc w:val="center"/>
        <w:rPr/>
      </w:pPr>
      <w:r>
        <w:rPr/>
        <w:t>к открытому акционерному обществу "Российские</w:t>
      </w:r>
    </w:p>
    <w:p>
      <w:pPr>
        <w:pStyle w:val="ConsPlusNormal"/>
        <w:bidi w:val="0"/>
        <w:ind w:left="0" w:hanging="0"/>
        <w:jc w:val="center"/>
        <w:rPr/>
      </w:pPr>
      <w:r>
        <w:rPr/>
        <w:t>железные дороги"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hanging="0"/>
        <w:jc w:val="center"/>
        <w:rPr/>
      </w:pPr>
      <w:r>
        <w:rPr/>
        <w:drawing>
          <wp:inline distT="0" distB="0" distL="0" distR="0">
            <wp:extent cx="2224405" cy="2040890"/>
            <wp:effectExtent l="0" t="0" r="0" b="0"/>
            <wp:docPr id="41" name="Изображение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42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firstLine="540"/>
        <w:jc w:val="both"/>
        <w:rPr/>
      </w:pPr>
      <w:r>
        <w:rPr/>
        <w:t>8. Для всех категорий работников установлены пуговицы серебристого цвета с бортиком и изображением официального логотипа открытого акционерного общества "Российские железные дороги", утвержденного распоряжением открытого акционерного общества "Российские железные дороги" от 12 марта 2015 г. N 608р. Диаметр пуговиц: большой - 22 мм, малой - 14 мм.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hanging="0"/>
        <w:jc w:val="center"/>
        <w:rPr/>
      </w:pPr>
      <w:r>
        <w:rPr/>
        <w:t>Рис. 17. Форменные пуговицы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hanging="0"/>
        <w:jc w:val="center"/>
        <w:rPr/>
      </w:pPr>
      <w:r>
        <w:rPr/>
        <w:drawing>
          <wp:inline distT="0" distB="0" distL="0" distR="0">
            <wp:extent cx="1082675" cy="800735"/>
            <wp:effectExtent l="0" t="0" r="0" b="0"/>
            <wp:docPr id="42" name="Изображение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43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firstLine="540"/>
        <w:jc w:val="both"/>
        <w:rPr/>
      </w:pPr>
      <w:r>
        <w:rPr/>
        <w:t>9. Зажим для галстука серебристого цвета с изображением официального утвержденного логотипа организации. Диаметр логотипа - 14 мм.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hanging="0"/>
        <w:jc w:val="center"/>
        <w:rPr/>
      </w:pPr>
      <w:r>
        <w:rPr/>
        <w:t>Рис. 18. Зажим для галстука</w:t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hanging="0"/>
        <w:jc w:val="center"/>
        <w:rPr/>
      </w:pPr>
      <w:r>
        <w:rPr/>
        <w:drawing>
          <wp:inline distT="0" distB="0" distL="0" distR="0">
            <wp:extent cx="2227580" cy="486410"/>
            <wp:effectExtent l="0" t="0" r="0" b="0"/>
            <wp:docPr id="43" name="Изображение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44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bidi w:val="0"/>
        <w:ind w:left="0" w:hanging="0"/>
        <w:jc w:val="both"/>
        <w:rPr/>
      </w:pPr>
      <w:r>
        <w:rPr/>
      </w:r>
    </w:p>
    <w:p>
      <w:pPr>
        <w:pStyle w:val="ConsPlusNormal"/>
        <w:pBdr>
          <w:top w:val="single" w:sz="6" w:space="0" w:color="000000"/>
        </w:pBdr>
        <w:bidi w:val="0"/>
        <w:spacing w:before="100" w:after="100"/>
        <w:ind w:left="0" w:hanging="0"/>
        <w:jc w:val="both"/>
        <w:rPr/>
      </w:pPr>
      <w:r>
        <w:rPr/>
      </w:r>
    </w:p>
    <w:sectPr>
      <w:headerReference w:type="default" r:id="rId46"/>
      <w:footerReference w:type="default" r:id="rId47"/>
      <w:type w:val="nextPage"/>
      <w:pgSz w:w="11906" w:h="16838"/>
      <w:pgMar w:left="1133" w:right="566" w:header="0" w:top="1440" w:footer="0" w:bottom="144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Courier New">
    <w:charset w:val="cc"/>
    <w:family w:val="roman"/>
    <w:pitch w:val="variable"/>
  </w:font>
  <w:font w:name="Arial">
    <w:charset w:val="cc"/>
    <w:family w:val="roman"/>
    <w:pitch w:val="variable"/>
  </w:font>
  <w:font w:name="Tahoma">
    <w:charset w:val="cc"/>
    <w:family w:val="roman"/>
    <w:pitch w:val="variable"/>
  </w:font>
  <w:font w:name="0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onsPlusNormal"/>
      <w:pBdr>
        <w:bottom w:val="single" w:sz="12" w:space="0" w:color="000000"/>
      </w:pBdr>
      <w:bidi w:val="0"/>
      <w:jc w:val="center"/>
      <w:rPr>
        <w:sz w:val="1"/>
      </w:rPr>
    </w:pPr>
    <w:r>
      <w:rPr>
        <w:sz w:val="1"/>
      </w:rPr>
    </w:r>
  </w:p>
  <w:tbl>
    <w:tblPr>
      <w:tblW w:w="10207" w:type="dxa"/>
      <w:jc w:val="left"/>
      <w:tblInd w:w="0" w:type="dxa"/>
      <w:tblLayout w:type="fixed"/>
      <w:tblCellMar>
        <w:top w:w="0" w:type="dxa"/>
        <w:left w:w="40" w:type="dxa"/>
        <w:bottom w:w="0" w:type="dxa"/>
        <w:right w:w="40" w:type="dxa"/>
      </w:tblCellMar>
    </w:tblPr>
    <w:tblGrid>
      <w:gridCol w:w="3368"/>
      <w:gridCol w:w="3469"/>
      <w:gridCol w:w="3370"/>
    </w:tblGrid>
    <w:tr>
      <w:trPr>
        <w:trHeight w:val="1663" w:hRule="exact"/>
      </w:trPr>
      <w:tc>
        <w:tcPr>
          <w:tcW w:w="3368" w:type="dxa"/>
          <w:tcBorders/>
          <w:vAlign w:val="center"/>
        </w:tcPr>
        <w:p>
          <w:pPr>
            <w:pStyle w:val="ConsPlusNormal"/>
            <w:widowControl w:val="false"/>
            <w:tabs>
              <w:tab w:val="clear" w:pos="720"/>
            </w:tabs>
            <w:bidi w:val="0"/>
            <w:jc w:val="left"/>
            <w:rPr>
              <w:rFonts w:ascii="0" w:hAnsi="0"/>
              <w:b/>
              <w:b/>
              <w:i w:val="false"/>
              <w:i w:val="false"/>
              <w:color w:val="auto"/>
              <w:sz w:val="16"/>
            </w:rPr>
          </w:pPr>
          <w:r>
            <w:rPr/>
          </w:r>
        </w:p>
      </w:tc>
      <w:tc>
        <w:tcPr>
          <w:tcW w:w="3469" w:type="dxa"/>
          <w:tcBorders/>
          <w:vAlign w:val="center"/>
        </w:tcPr>
        <w:p>
          <w:pPr>
            <w:pStyle w:val="ConsPlusNormal"/>
            <w:widowControl w:val="false"/>
            <w:tabs>
              <w:tab w:val="clear" w:pos="720"/>
            </w:tabs>
            <w:bidi w:val="0"/>
            <w:jc w:val="center"/>
            <w:rPr/>
          </w:pPr>
          <w:hyperlink r:id="rId1">
            <w:r>
              <w:rPr/>
            </w:r>
          </w:hyperlink>
        </w:p>
      </w:tc>
      <w:tc>
        <w:tcPr>
          <w:tcW w:w="3370" w:type="dxa"/>
          <w:tcBorders/>
          <w:vAlign w:val="center"/>
        </w:tcPr>
        <w:p>
          <w:pPr>
            <w:pStyle w:val="ConsPlusNormal"/>
            <w:widowControl w:val="false"/>
            <w:tabs>
              <w:tab w:val="clear" w:pos="720"/>
            </w:tabs>
            <w:bidi w:val="0"/>
            <w:jc w:val="right"/>
            <w:rPr/>
          </w:pPr>
          <w:r>
            <w:rPr>
              <w:rFonts w:ascii="0" w:hAnsi="0"/>
              <w:b w:val="false"/>
              <w:i w:val="false"/>
              <w:sz w:val="20"/>
            </w:rPr>
            <w:t xml:space="preserve">Страница </w:t>
          </w:r>
          <w:r>
            <w:rPr/>
            <w:fldChar w:fldCharType="begin"/>
          </w:r>
          <w:r>
            <w:rPr/>
            <w:instrText> PAGE </w:instrText>
          </w:r>
          <w:r>
            <w:rPr/>
            <w:fldChar w:fldCharType="separate"/>
          </w:r>
          <w:r>
            <w:rPr/>
            <w:t>11</w:t>
          </w:r>
          <w:r>
            <w:rPr/>
            <w:fldChar w:fldCharType="end"/>
          </w:r>
          <w:r>
            <w:rPr>
              <w:rFonts w:ascii="0" w:hAnsi="0"/>
              <w:b w:val="false"/>
              <w:i w:val="false"/>
              <w:sz w:val="20"/>
            </w:rPr>
            <w:t xml:space="preserve"> из </w:t>
          </w:r>
          <w:r>
            <w:rPr/>
            <w:fldChar w:fldCharType="begin"/>
          </w:r>
          <w:r>
            <w:rPr/>
            <w:instrText> NUMPAGES </w:instrText>
          </w:r>
          <w:r>
            <w:rPr/>
            <w:fldChar w:fldCharType="separate"/>
          </w:r>
          <w:r>
            <w:rPr/>
            <w:t>11</w:t>
          </w:r>
          <w:r>
            <w:rPr/>
            <w:fldChar w:fldCharType="end"/>
          </w:r>
        </w:p>
      </w:tc>
    </w:tr>
  </w:tbl>
  <w:p>
    <w:pPr>
      <w:pStyle w:val="ConsPlusNormal"/>
      <w:widowControl w:val="false"/>
      <w:bidi w:val="0"/>
      <w:jc w:val="left"/>
      <w:rPr>
        <w:sz w:val="1"/>
      </w:rPr>
    </w:pPr>
    <w:r>
      <w:rPr>
        <w:sz w:val="1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10207" w:type="dxa"/>
      <w:jc w:val="left"/>
      <w:tblInd w:w="0" w:type="dxa"/>
      <w:tblLayout w:type="fixed"/>
      <w:tblCellMar>
        <w:top w:w="0" w:type="dxa"/>
        <w:left w:w="40" w:type="dxa"/>
        <w:bottom w:w="0" w:type="dxa"/>
        <w:right w:w="40" w:type="dxa"/>
      </w:tblCellMar>
    </w:tblPr>
    <w:tblGrid>
      <w:gridCol w:w="5612"/>
      <w:gridCol w:w="512"/>
      <w:gridCol w:w="4083"/>
    </w:tblGrid>
    <w:tr>
      <w:trPr>
        <w:trHeight w:val="1683" w:hRule="exact"/>
      </w:trPr>
      <w:tc>
        <w:tcPr>
          <w:tcW w:w="5612" w:type="dxa"/>
          <w:tcBorders/>
          <w:vAlign w:val="center"/>
        </w:tcPr>
        <w:p>
          <w:pPr>
            <w:pStyle w:val="ConsPlusNormal"/>
            <w:widowControl w:val="false"/>
            <w:tabs>
              <w:tab w:val="clear" w:pos="720"/>
            </w:tabs>
            <w:bidi w:val="0"/>
            <w:jc w:val="left"/>
            <w:rPr>
              <w:rFonts w:ascii="0" w:hAnsi="0"/>
              <w:b w:val="false"/>
              <w:b w:val="false"/>
              <w:i w:val="false"/>
              <w:i w:val="false"/>
              <w:sz w:val="16"/>
            </w:rPr>
          </w:pPr>
          <w:r>
            <w:rPr/>
          </w:r>
        </w:p>
      </w:tc>
      <w:tc>
        <w:tcPr>
          <w:tcW w:w="512" w:type="dxa"/>
          <w:tcBorders/>
          <w:vAlign w:val="center"/>
        </w:tcPr>
        <w:p>
          <w:pPr>
            <w:pStyle w:val="ConsPlusNormal"/>
            <w:widowControl w:val="false"/>
            <w:tabs>
              <w:tab w:val="clear" w:pos="720"/>
            </w:tabs>
            <w:bidi w:val="0"/>
            <w:jc w:val="center"/>
            <w:rPr/>
          </w:pPr>
          <w:r>
            <w:rPr/>
          </w:r>
        </w:p>
      </w:tc>
      <w:tc>
        <w:tcPr>
          <w:tcW w:w="4083" w:type="dxa"/>
          <w:tcBorders/>
          <w:vAlign w:val="center"/>
        </w:tcPr>
        <w:p>
          <w:pPr>
            <w:pStyle w:val="ConsPlusNormal"/>
            <w:widowControl w:val="false"/>
            <w:tabs>
              <w:tab w:val="clear" w:pos="720"/>
            </w:tabs>
            <w:bidi w:val="0"/>
            <w:jc w:val="right"/>
            <w:rPr>
              <w:rFonts w:ascii="0" w:hAnsi="0"/>
              <w:b w:val="false"/>
              <w:b w:val="false"/>
              <w:i w:val="false"/>
              <w:i w:val="false"/>
              <w:sz w:val="16"/>
            </w:rPr>
          </w:pPr>
          <w:r>
            <w:rPr/>
          </w:r>
        </w:p>
      </w:tc>
    </w:tr>
  </w:tbl>
  <w:p>
    <w:pPr>
      <w:pStyle w:val="ConsPlusNormal"/>
      <w:widowControl w:val="false"/>
      <w:pBdr>
        <w:bottom w:val="single" w:sz="12" w:space="0" w:color="000000"/>
      </w:pBdr>
      <w:bidi w:val="0"/>
      <w:jc w:val="center"/>
      <w:rPr>
        <w:sz w:val="1"/>
      </w:rPr>
    </w:pPr>
    <w:r>
      <w:rPr>
        <w:sz w:val="1"/>
      </w:rPr>
    </w:r>
  </w:p>
  <w:p>
    <w:pPr>
      <w:pStyle w:val="ConsPlusNormal"/>
      <w:bidi w:val="0"/>
      <w:jc w:val="center"/>
      <w:rPr/>
    </w:pPr>
    <w:r>
      <w:rPr>
        <w:sz w:val="10"/>
      </w:rPr>
      <w:t xml:space="preserve"> </w:t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ConsPlusNormal">
    <w:name w:val="ConsPlusNormal"/>
    <w:qFormat/>
    <w:pPr>
      <w:widowControl w:val="false"/>
      <w:bidi w:val="0"/>
    </w:pPr>
    <w:rPr>
      <w:rFonts w:ascii="Times New Roman" w:hAnsi="Times New Roman" w:eastAsia="Arial" w:cs="Courier New"/>
      <w:b w:val="false"/>
      <w:i w:val="false"/>
      <w:strike w:val="false"/>
      <w:dstrike w:val="false"/>
      <w:color w:val="auto"/>
      <w:kern w:val="2"/>
      <w:sz w:val="24"/>
      <w:szCs w:val="24"/>
      <w:u w:val="none"/>
      <w:lang w:val="ru-RU" w:eastAsia="zh-CN" w:bidi="hi-IN"/>
    </w:rPr>
  </w:style>
  <w:style w:type="paragraph" w:styleId="ConsPlusNonformat">
    <w:name w:val="ConsPlusNonformat"/>
    <w:qFormat/>
    <w:pPr>
      <w:widowControl w:val="false"/>
      <w:bidi w:val="0"/>
    </w:pPr>
    <w:rPr>
      <w:rFonts w:ascii="Courier New" w:hAnsi="Courier New" w:eastAsia="Arial" w:cs="Courier New"/>
      <w:b w:val="false"/>
      <w:i w:val="false"/>
      <w:strike w:val="false"/>
      <w:dstrike w:val="false"/>
      <w:color w:val="auto"/>
      <w:kern w:val="2"/>
      <w:sz w:val="20"/>
      <w:szCs w:val="24"/>
      <w:u w:val="none"/>
      <w:lang w:val="ru-RU" w:eastAsia="zh-CN" w:bidi="hi-IN"/>
    </w:rPr>
  </w:style>
  <w:style w:type="paragraph" w:styleId="ConsPlusTitle">
    <w:name w:val="ConsPlusTitle"/>
    <w:qFormat/>
    <w:pPr>
      <w:widowControl w:val="false"/>
      <w:bidi w:val="0"/>
    </w:pPr>
    <w:rPr>
      <w:rFonts w:ascii="Arial" w:hAnsi="Arial" w:eastAsia="Arial" w:cs="Courier New"/>
      <w:b/>
      <w:i w:val="false"/>
      <w:strike w:val="false"/>
      <w:dstrike w:val="false"/>
      <w:color w:val="auto"/>
      <w:kern w:val="2"/>
      <w:sz w:val="24"/>
      <w:szCs w:val="24"/>
      <w:u w:val="none"/>
      <w:lang w:val="ru-RU" w:eastAsia="zh-CN" w:bidi="hi-IN"/>
    </w:rPr>
  </w:style>
  <w:style w:type="paragraph" w:styleId="ConsPlusCell">
    <w:name w:val="ConsPlusCell"/>
    <w:qFormat/>
    <w:pPr>
      <w:widowControl w:val="false"/>
      <w:bidi w:val="0"/>
    </w:pPr>
    <w:rPr>
      <w:rFonts w:ascii="Courier New" w:hAnsi="Courier New" w:eastAsia="Arial" w:cs="Courier New"/>
      <w:b w:val="false"/>
      <w:i w:val="false"/>
      <w:strike w:val="false"/>
      <w:dstrike w:val="false"/>
      <w:color w:val="auto"/>
      <w:kern w:val="2"/>
      <w:sz w:val="20"/>
      <w:szCs w:val="24"/>
      <w:u w:val="none"/>
      <w:lang w:val="ru-RU" w:eastAsia="zh-CN" w:bidi="hi-IN"/>
    </w:rPr>
  </w:style>
  <w:style w:type="paragraph" w:styleId="ConsPlusDocList">
    <w:name w:val="ConsPlusDocList"/>
    <w:qFormat/>
    <w:pPr>
      <w:widowControl w:val="false"/>
      <w:bidi w:val="0"/>
    </w:pPr>
    <w:rPr>
      <w:rFonts w:ascii="Tahoma" w:hAnsi="Tahoma" w:eastAsia="Arial" w:cs="Courier New"/>
      <w:b w:val="false"/>
      <w:i w:val="false"/>
      <w:strike w:val="false"/>
      <w:dstrike w:val="false"/>
      <w:color w:val="auto"/>
      <w:kern w:val="2"/>
      <w:sz w:val="18"/>
      <w:szCs w:val="24"/>
      <w:u w:val="none"/>
      <w:lang w:val="ru-RU" w:eastAsia="zh-CN" w:bidi="hi-IN"/>
    </w:rPr>
  </w:style>
  <w:style w:type="paragraph" w:styleId="ConsPlusTitlePage">
    <w:name w:val="ConsPlusTitlePage"/>
    <w:qFormat/>
    <w:pPr>
      <w:widowControl w:val="false"/>
      <w:bidi w:val="0"/>
    </w:pPr>
    <w:rPr>
      <w:rFonts w:ascii="Tahoma" w:hAnsi="Tahoma" w:eastAsia="Arial" w:cs="Courier New"/>
      <w:b w:val="false"/>
      <w:i w:val="false"/>
      <w:strike w:val="false"/>
      <w:dstrike w:val="false"/>
      <w:color w:val="auto"/>
      <w:kern w:val="2"/>
      <w:sz w:val="24"/>
      <w:szCs w:val="24"/>
      <w:u w:val="none"/>
      <w:lang w:val="ru-RU" w:eastAsia="zh-CN" w:bidi="hi-IN"/>
    </w:rPr>
  </w:style>
  <w:style w:type="paragraph" w:styleId="ConsPlusJurTerm">
    <w:name w:val="ConsPlusJurTerm"/>
    <w:qFormat/>
    <w:pPr>
      <w:widowControl w:val="false"/>
      <w:bidi w:val="0"/>
    </w:pPr>
    <w:rPr>
      <w:rFonts w:ascii="Times New Roman" w:hAnsi="Times New Roman" w:eastAsia="Arial" w:cs="Courier New"/>
      <w:b w:val="false"/>
      <w:i w:val="false"/>
      <w:strike w:val="false"/>
      <w:dstrike w:val="false"/>
      <w:color w:val="auto"/>
      <w:kern w:val="2"/>
      <w:sz w:val="24"/>
      <w:szCs w:val="24"/>
      <w:u w:val="none"/>
      <w:lang w:val="ru-RU" w:eastAsia="zh-CN" w:bidi="hi-IN"/>
    </w:rPr>
  </w:style>
  <w:style w:type="paragraph" w:styleId="ConsPlusTextList">
    <w:name w:val="ConsPlusTextList"/>
    <w:qFormat/>
    <w:pPr>
      <w:widowControl w:val="false"/>
      <w:bidi w:val="0"/>
    </w:pPr>
    <w:rPr>
      <w:rFonts w:ascii="Times New Roman" w:hAnsi="Times New Roman" w:eastAsia="Arial" w:cs="Courier New"/>
      <w:b w:val="false"/>
      <w:i w:val="false"/>
      <w:strike w:val="false"/>
      <w:dstrike w:val="false"/>
      <w:color w:val="auto"/>
      <w:kern w:val="2"/>
      <w:sz w:val="24"/>
      <w:szCs w:val="24"/>
      <w:u w:val="none"/>
      <w:lang w:val="ru-RU" w:eastAsia="zh-CN" w:bidi="hi-IN"/>
    </w:rPr>
  </w:style>
  <w:style w:type="paragraph" w:styleId="Style20">
    <w:name w:val="Верхний и нижний колонтитулы"/>
    <w:basedOn w:val="Normal"/>
    <w:qFormat/>
    <w:pPr/>
    <w:rPr/>
  </w:style>
  <w:style w:type="paragraph" w:styleId="Style21">
    <w:name w:val="Header"/>
    <w:basedOn w:val="Style20"/>
    <w:pPr/>
    <w:rPr/>
  </w:style>
  <w:style w:type="paragraph" w:styleId="Style22">
    <w:name w:val="Footer"/>
    <w:basedOn w:val="Style20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login.consultant.ru/link/?req=doc&amp;base=LAW&amp;n=366912&amp;date=26.01.2021&amp;demo=2&amp;dst=100375&amp;fld=134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3.jpeg"/><Relationship Id="rId16" Type="http://schemas.openxmlformats.org/officeDocument/2006/relationships/image" Target="media/image14.jpeg"/><Relationship Id="rId17" Type="http://schemas.openxmlformats.org/officeDocument/2006/relationships/image" Target="media/image15.jpeg"/><Relationship Id="rId18" Type="http://schemas.openxmlformats.org/officeDocument/2006/relationships/image" Target="media/image16.jpeg"/><Relationship Id="rId19" Type="http://schemas.openxmlformats.org/officeDocument/2006/relationships/image" Target="media/image17.jpeg"/><Relationship Id="rId20" Type="http://schemas.openxmlformats.org/officeDocument/2006/relationships/image" Target="media/image18.jpeg"/><Relationship Id="rId21" Type="http://schemas.openxmlformats.org/officeDocument/2006/relationships/image" Target="media/image19.jpeg"/><Relationship Id="rId22" Type="http://schemas.openxmlformats.org/officeDocument/2006/relationships/image" Target="media/image20.jpeg"/><Relationship Id="rId23" Type="http://schemas.openxmlformats.org/officeDocument/2006/relationships/image" Target="media/image21.jpeg"/><Relationship Id="rId24" Type="http://schemas.openxmlformats.org/officeDocument/2006/relationships/image" Target="media/image22.jpeg"/><Relationship Id="rId25" Type="http://schemas.openxmlformats.org/officeDocument/2006/relationships/image" Target="media/image23.jpeg"/><Relationship Id="rId26" Type="http://schemas.openxmlformats.org/officeDocument/2006/relationships/image" Target="media/image24.jpeg"/><Relationship Id="rId27" Type="http://schemas.openxmlformats.org/officeDocument/2006/relationships/image" Target="media/image25.jpeg"/><Relationship Id="rId28" Type="http://schemas.openxmlformats.org/officeDocument/2006/relationships/image" Target="media/image26.jpeg"/><Relationship Id="rId29" Type="http://schemas.openxmlformats.org/officeDocument/2006/relationships/image" Target="media/image27.jpeg"/><Relationship Id="rId30" Type="http://schemas.openxmlformats.org/officeDocument/2006/relationships/image" Target="media/image28.jpeg"/><Relationship Id="rId31" Type="http://schemas.openxmlformats.org/officeDocument/2006/relationships/image" Target="media/image29.jpeg"/><Relationship Id="rId32" Type="http://schemas.openxmlformats.org/officeDocument/2006/relationships/image" Target="media/image30.jpeg"/><Relationship Id="rId33" Type="http://schemas.openxmlformats.org/officeDocument/2006/relationships/image" Target="media/image31.jpeg"/><Relationship Id="rId34" Type="http://schemas.openxmlformats.org/officeDocument/2006/relationships/image" Target="media/image32.jpeg"/><Relationship Id="rId35" Type="http://schemas.openxmlformats.org/officeDocument/2006/relationships/image" Target="media/image33.jpeg"/><Relationship Id="rId36" Type="http://schemas.openxmlformats.org/officeDocument/2006/relationships/image" Target="media/image34.jpeg"/><Relationship Id="rId37" Type="http://schemas.openxmlformats.org/officeDocument/2006/relationships/image" Target="media/image35.jpeg"/><Relationship Id="rId38" Type="http://schemas.openxmlformats.org/officeDocument/2006/relationships/image" Target="media/image36.jpeg"/><Relationship Id="rId39" Type="http://schemas.openxmlformats.org/officeDocument/2006/relationships/image" Target="media/image37.jpeg"/><Relationship Id="rId40" Type="http://schemas.openxmlformats.org/officeDocument/2006/relationships/image" Target="media/image38.jpeg"/><Relationship Id="rId41" Type="http://schemas.openxmlformats.org/officeDocument/2006/relationships/image" Target="media/image39.jpeg"/><Relationship Id="rId42" Type="http://schemas.openxmlformats.org/officeDocument/2006/relationships/image" Target="media/image40.jpeg"/><Relationship Id="rId43" Type="http://schemas.openxmlformats.org/officeDocument/2006/relationships/image" Target="media/image41.jpeg"/><Relationship Id="rId44" Type="http://schemas.openxmlformats.org/officeDocument/2006/relationships/image" Target="media/image42.png"/><Relationship Id="rId45" Type="http://schemas.openxmlformats.org/officeDocument/2006/relationships/image" Target="media/image43.png"/><Relationship Id="rId46" Type="http://schemas.openxmlformats.org/officeDocument/2006/relationships/header" Target="header1.xml"/><Relationship Id="rId47" Type="http://schemas.openxmlformats.org/officeDocument/2006/relationships/footer" Target="footer1.xml"/><Relationship Id="rId48" Type="http://schemas.openxmlformats.org/officeDocument/2006/relationships/fontTable" Target="fontTable.xml"/><Relationship Id="rId49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://www.consultant.ru/" TargetMode="Externa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LibreOffice/7.0.2.2$Windows_X86_64 LibreOffice_project/8349ace3c3162073abd90d81fd06dcfb6b36b994</Application>
  <Pages>11</Pages>
  <Words>1442</Words>
  <Characters>9174</Characters>
  <CharactersWithSpaces>10501</CharactersWithSpaces>
  <Paragraphs>160</Paragraphs>
  <Company>КонсультантПлюс Версия 4018.00.50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2021-01-26T21:21:00Z</dcterms:created>
  <dc:creator/>
  <dc:description/>
  <dc:language>ru-RU</dc:language>
  <cp:lastModifiedBy/>
  <dcterms:modified xsi:type="dcterms:W3CDTF">2021-01-27T14:24:55Z</dcterms:modified>
  <cp:revision>1</cp:revision>
  <dc:subject/>
  <dc:title>Приказ Минтранса России от 17.03.2020 N 77"Об утверждении образцов знаков различия работников открытого акционерного общества "Российские железные дороги"(Зарегистрировано в Минюсте России 13.05.2020 N 58332)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КонсультантПлюс Версия 4018.00.50</vt:lpwstr>
  </property>
</Properties>
</file>