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716" w:type="dxa"/>
        <w:jc w:val="lef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</w:tblPr>
      <w:tblGrid>
        <w:gridCol w:w="10716"/>
      </w:tblGrid>
      <w:tr>
        <w:trPr>
          <w:trHeight w:val="3031" w:hRule="exact"/>
        </w:trPr>
        <w:tc>
          <w:tcPr>
            <w:tcW w:w="10716" w:type="dxa"/>
            <w:tcBorders/>
          </w:tcPr>
          <w:p>
            <w:pPr>
              <w:pStyle w:val="ConsPlusTitlePag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  <w:sz w:val="20"/>
              </w:rPr>
            </w:pPr>
            <w:r>
              <w:rPr/>
            </w:r>
          </w:p>
        </w:tc>
      </w:tr>
      <w:tr>
        <w:trPr>
          <w:trHeight w:val="8335" w:hRule="exact"/>
        </w:trPr>
        <w:tc>
          <w:tcPr>
            <w:tcW w:w="10716" w:type="dxa"/>
            <w:tcBorders/>
            <w:vAlign w:val="center"/>
          </w:tcPr>
          <w:p>
            <w:pPr>
              <w:pStyle w:val="ConsPlusTitlePag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sz w:val="48"/>
              </w:rPr>
              <w:t>Распоряжение ОАО "РЖД" от 19.12.2016 N 2582р</w:t>
            </w:r>
            <w:r>
              <w:rPr/>
              <w:br/>
            </w:r>
            <w:r>
              <w:rPr>
                <w:sz w:val="48"/>
              </w:rPr>
              <w:t>"Об утверждении "Инструкции по организации движения и производству маневровой работы на станционных путях, оборудованных упорами тормозными стационарными (УТС-380)"</w:t>
            </w:r>
          </w:p>
        </w:tc>
      </w:tr>
      <w:tr>
        <w:trPr>
          <w:trHeight w:val="3031" w:hRule="exact"/>
        </w:trPr>
        <w:tc>
          <w:tcPr>
            <w:tcW w:w="10716" w:type="dxa"/>
            <w:tcBorders/>
            <w:vAlign w:val="center"/>
          </w:tcPr>
          <w:p>
            <w:pPr>
              <w:pStyle w:val="ConsPlusTitlePag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br/>
            </w:r>
            <w:r>
              <w:rPr>
                <w:sz w:val="28"/>
              </w:rPr>
              <w:t> </w:t>
            </w:r>
          </w:p>
        </w:tc>
      </w:tr>
    </w:tbl>
    <w:p>
      <w:pPr>
        <w:sectPr>
          <w:type w:val="nextPage"/>
          <w:pgSz w:w="11906" w:h="16838"/>
          <w:pgMar w:left="595" w:right="595" w:header="0" w:top="841" w:footer="0" w:bottom="841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left"/>
        <w:outlineLvl w:val="0"/>
        <w:rPr/>
      </w:pPr>
      <w:r>
        <w:rPr/>
      </w:r>
    </w:p>
    <w:p>
      <w:pPr>
        <w:pStyle w:val="ConsPlusTitle"/>
        <w:numPr>
          <w:ilvl w:val="0"/>
          <w:numId w:val="0"/>
        </w:numPr>
        <w:bidi w:val="0"/>
        <w:ind w:left="0" w:hanging="0"/>
        <w:jc w:val="center"/>
        <w:outlineLvl w:val="0"/>
        <w:rPr/>
      </w:pPr>
      <w:r>
        <w:rPr/>
        <w:t>ОТКРЫТОЕ АКЦИОНЕРНОЕ ОБЩЕСТВО "РОССИЙСКИЕ ЖЕЛЕЗНЫЕ ДОРОГИ"</w:t>
      </w:r>
    </w:p>
    <w:p>
      <w:pPr>
        <w:pStyle w:val="ConsPlusTitle"/>
        <w:bidi w:val="0"/>
        <w:ind w:left="0" w:hanging="0"/>
        <w:jc w:val="center"/>
        <w:rPr/>
      </w:pPr>
      <w:r>
        <w:rPr/>
      </w:r>
    </w:p>
    <w:p>
      <w:pPr>
        <w:pStyle w:val="ConsPlusTitle"/>
        <w:bidi w:val="0"/>
        <w:ind w:left="0" w:hanging="0"/>
        <w:jc w:val="center"/>
        <w:rPr/>
      </w:pPr>
      <w:r>
        <w:rPr/>
        <w:t>РАСПОРЯЖЕНИЕ</w:t>
      </w:r>
    </w:p>
    <w:p>
      <w:pPr>
        <w:pStyle w:val="ConsPlusTitle"/>
        <w:bidi w:val="0"/>
        <w:ind w:left="0" w:hanging="0"/>
        <w:jc w:val="center"/>
        <w:rPr/>
      </w:pPr>
      <w:r>
        <w:rPr/>
        <w:t>от 19 декабря 2016 г. N 2582р</w:t>
      </w:r>
    </w:p>
    <w:p>
      <w:pPr>
        <w:pStyle w:val="ConsPlusTitle"/>
        <w:bidi w:val="0"/>
        <w:ind w:left="0" w:hanging="0"/>
        <w:jc w:val="center"/>
        <w:rPr/>
      </w:pPr>
      <w:r>
        <w:rPr/>
      </w:r>
    </w:p>
    <w:p>
      <w:pPr>
        <w:pStyle w:val="ConsPlusTitle"/>
        <w:bidi w:val="0"/>
        <w:ind w:left="0" w:hanging="0"/>
        <w:jc w:val="center"/>
        <w:rPr/>
      </w:pPr>
      <w:r>
        <w:rPr/>
        <w:t>ОБ УТВЕРЖДЕНИИ "ИНСТРУКЦИИ ПО ОРГАНИЗАЦИИ ДВИЖЕНИЯ</w:t>
      </w:r>
    </w:p>
    <w:p>
      <w:pPr>
        <w:pStyle w:val="ConsPlusTitle"/>
        <w:bidi w:val="0"/>
        <w:ind w:left="0" w:hanging="0"/>
        <w:jc w:val="center"/>
        <w:rPr/>
      </w:pPr>
      <w:r>
        <w:rPr/>
        <w:t>И ПРОИЗВОДСТВУ МАНЕВРОВОЙ РАБОТЫ НА СТАНЦИОННЫХ ПУТЯХ,</w:t>
      </w:r>
    </w:p>
    <w:p>
      <w:pPr>
        <w:pStyle w:val="ConsPlusTitle"/>
        <w:bidi w:val="0"/>
        <w:ind w:left="0" w:hanging="0"/>
        <w:jc w:val="center"/>
        <w:rPr/>
      </w:pPr>
      <w:r>
        <w:rPr/>
        <w:t>ОБОРУДОВАННЫХ УПОРАМИ ТОРМОЗНЫМИ СТАЦИОНАРНЫМИ (УТС-380)"</w:t>
      </w:r>
    </w:p>
    <w:p>
      <w:pPr>
        <w:pStyle w:val="ConsPlusNormal"/>
        <w:bidi w:val="0"/>
        <w:ind w:left="0" w:hanging="0"/>
        <w:jc w:val="center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 xml:space="preserve">С целью установления единых требований по отражению мер безопасности движения на путях, оборудованных упорами тормозными стационарными (УТС-380) (далее - упоры), с учетом технических требований к техническим решениям по управлению упорами, утвержденных </w:t>
      </w:r>
      <w:hyperlink r:id="rId2">
        <w:r>
          <w:rPr>
            <w:color w:val="0000FF"/>
          </w:rPr>
          <w:t>распоряжением</w:t>
        </w:r>
      </w:hyperlink>
      <w:r>
        <w:rPr/>
        <w:t xml:space="preserve"> ОАО "РЖД" от 23.09.2016 г. N 1948р: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1. Утвердить прилагаемую "</w:t>
      </w:r>
      <w:hyperlink w:anchor="Par25" w:tgtFrame="ИНСТРУКЦИЯ">
        <w:r>
          <w:rPr>
            <w:color w:val="0000FF"/>
          </w:rPr>
          <w:t>Инструкцию</w:t>
        </w:r>
      </w:hyperlink>
      <w:r>
        <w:rPr/>
        <w:t xml:space="preserve"> по организации движения и производству маневровой работы на станционных путях, оборудованных упорами тормозными стационарными (УТС-380)".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 xml:space="preserve">2. Начальникам железных дорог при изменении технических решений по управлению упорами на объектах нового строительства и реконструкции устройств сигнализации, централизации и блокировки обеспечить внесение изменений в локальные документы в части организации движения на станционных путях, оборудованных упорами, в соответствии с утвержденной </w:t>
      </w:r>
      <w:hyperlink w:anchor="Par25" w:tgtFrame="ИНСТРУКЦИЯ">
        <w:r>
          <w:rPr>
            <w:color w:val="0000FF"/>
          </w:rPr>
          <w:t>инструкцией</w:t>
        </w:r>
      </w:hyperlink>
      <w:r>
        <w:rPr/>
        <w:t>.</w:t>
      </w:r>
    </w:p>
    <w:p>
      <w:pPr>
        <w:pStyle w:val="ConsPlusNormal"/>
        <w:bidi w:val="0"/>
        <w:ind w:left="0" w:hanging="0"/>
        <w:jc w:val="right"/>
        <w:rPr/>
      </w:pPr>
      <w:r>
        <w:rPr/>
      </w:r>
    </w:p>
    <w:p>
      <w:pPr>
        <w:pStyle w:val="ConsPlusNormal"/>
        <w:bidi w:val="0"/>
        <w:ind w:left="0" w:hanging="0"/>
        <w:jc w:val="right"/>
        <w:rPr/>
      </w:pPr>
      <w:r>
        <w:rPr/>
        <w:t>Вице-президент ОАО "РЖД"</w:t>
      </w:r>
    </w:p>
    <w:p>
      <w:pPr>
        <w:pStyle w:val="ConsPlusNormal"/>
        <w:bidi w:val="0"/>
        <w:ind w:left="0" w:hanging="0"/>
        <w:jc w:val="right"/>
        <w:rPr/>
      </w:pPr>
      <w:r>
        <w:rPr/>
        <w:t>П.А.ИВАНОВ</w:t>
      </w:r>
    </w:p>
    <w:p>
      <w:pPr>
        <w:pStyle w:val="ConsPlusNormal"/>
        <w:bidi w:val="0"/>
        <w:ind w:left="0" w:hanging="0"/>
        <w:jc w:val="right"/>
        <w:rPr/>
      </w:pPr>
      <w:r>
        <w:rPr/>
      </w:r>
    </w:p>
    <w:p>
      <w:pPr>
        <w:pStyle w:val="ConsPlusNormal"/>
        <w:bidi w:val="0"/>
        <w:ind w:left="0" w:hanging="0"/>
        <w:jc w:val="right"/>
        <w:rPr/>
      </w:pPr>
      <w:r>
        <w:rPr/>
      </w:r>
    </w:p>
    <w:p>
      <w:pPr>
        <w:pStyle w:val="ConsPlusNormal"/>
        <w:bidi w:val="0"/>
        <w:ind w:left="0" w:hanging="0"/>
        <w:jc w:val="right"/>
        <w:rPr/>
      </w:pPr>
      <w:r>
        <w:rPr/>
      </w:r>
    </w:p>
    <w:p>
      <w:pPr>
        <w:pStyle w:val="ConsPlusNormal"/>
        <w:bidi w:val="0"/>
        <w:ind w:left="0" w:hanging="0"/>
        <w:jc w:val="right"/>
        <w:rPr/>
      </w:pPr>
      <w:r>
        <w:rPr/>
      </w:r>
    </w:p>
    <w:p>
      <w:pPr>
        <w:pStyle w:val="ConsPlusNormal"/>
        <w:bidi w:val="0"/>
        <w:ind w:left="0" w:hanging="0"/>
        <w:jc w:val="right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right"/>
        <w:outlineLvl w:val="0"/>
        <w:rPr/>
      </w:pPr>
      <w:r>
        <w:rPr/>
        <w:t>Утверждена</w:t>
      </w:r>
    </w:p>
    <w:p>
      <w:pPr>
        <w:pStyle w:val="ConsPlusNormal"/>
        <w:bidi w:val="0"/>
        <w:ind w:left="0" w:hanging="0"/>
        <w:jc w:val="right"/>
        <w:rPr/>
      </w:pPr>
      <w:r>
        <w:rPr/>
        <w:t>распоряжением ОАО "РЖД"</w:t>
      </w:r>
    </w:p>
    <w:p>
      <w:pPr>
        <w:pStyle w:val="ConsPlusNormal"/>
        <w:bidi w:val="0"/>
        <w:ind w:left="0" w:hanging="0"/>
        <w:jc w:val="right"/>
        <w:rPr/>
      </w:pPr>
      <w:r>
        <w:rPr/>
        <w:t>от 19 декабря 2016 г. N 2582р</w:t>
      </w:r>
    </w:p>
    <w:p>
      <w:pPr>
        <w:pStyle w:val="ConsPlusNormal"/>
        <w:bidi w:val="0"/>
        <w:ind w:left="0" w:hanging="0"/>
        <w:jc w:val="center"/>
        <w:rPr/>
      </w:pPr>
      <w:r>
        <w:rPr/>
      </w:r>
    </w:p>
    <w:p>
      <w:pPr>
        <w:pStyle w:val="ConsPlusTitle"/>
        <w:bidi w:val="0"/>
        <w:ind w:left="0" w:hanging="0"/>
        <w:jc w:val="center"/>
        <w:rPr/>
      </w:pPr>
      <w:bookmarkStart w:id="0" w:name="Par25"/>
      <w:bookmarkEnd w:id="0"/>
      <w:r>
        <w:rPr/>
        <w:t>ИНСТРУКЦИЯ</w:t>
      </w:r>
    </w:p>
    <w:p>
      <w:pPr>
        <w:pStyle w:val="ConsPlusTitle"/>
        <w:bidi w:val="0"/>
        <w:ind w:left="0" w:hanging="0"/>
        <w:jc w:val="center"/>
        <w:rPr/>
      </w:pPr>
      <w:r>
        <w:rPr/>
        <w:t>ПО ОРГАНИЗАЦИИ ДВИЖЕНИЯ И ПРОИЗВОДСТВУ МАНЕВРОВОЙ РАБОТЫ</w:t>
      </w:r>
    </w:p>
    <w:p>
      <w:pPr>
        <w:pStyle w:val="ConsPlusTitle"/>
        <w:bidi w:val="0"/>
        <w:ind w:left="0" w:hanging="0"/>
        <w:jc w:val="center"/>
        <w:rPr/>
      </w:pPr>
      <w:r>
        <w:rPr/>
        <w:t>НА СТАНЦИОННЫХ ПУТЯХ, ОБОРУДОВАННЫХ УПОРАМИ ТОРМОЗНЫМИ</w:t>
      </w:r>
    </w:p>
    <w:p>
      <w:pPr>
        <w:pStyle w:val="ConsPlusTitle"/>
        <w:bidi w:val="0"/>
        <w:ind w:left="0" w:hanging="0"/>
        <w:jc w:val="center"/>
        <w:rPr/>
      </w:pPr>
      <w:r>
        <w:rPr/>
        <w:t>СТАЦИОНАРНЫМИ (УТС-380)</w:t>
      </w:r>
    </w:p>
    <w:p>
      <w:pPr>
        <w:pStyle w:val="ConsPlusNormal"/>
        <w:bidi w:val="0"/>
        <w:ind w:left="0" w:hanging="0"/>
        <w:jc w:val="center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center"/>
        <w:outlineLvl w:val="1"/>
        <w:rPr/>
      </w:pPr>
      <w:r>
        <w:rPr/>
        <w:t>1. Общие положения</w:t>
      </w:r>
    </w:p>
    <w:p>
      <w:pPr>
        <w:pStyle w:val="ConsPlusNormal"/>
        <w:bidi w:val="0"/>
        <w:ind w:left="0" w:hanging="0"/>
        <w:jc w:val="center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 xml:space="preserve">1.1. Настоящая Инструкция устанавливает основные положения по организации движения и производству маневровой работы на станционных путях, оборудованных упорами тормозными стационарными УТС-380 (далее - упоры), в схеме управления которыми реализованы технические требования, утвержденные </w:t>
      </w:r>
      <w:hyperlink r:id="rId3">
        <w:r>
          <w:rPr>
            <w:color w:val="0000FF"/>
          </w:rPr>
          <w:t>распоряжением</w:t>
        </w:r>
      </w:hyperlink>
      <w:r>
        <w:rPr/>
        <w:t xml:space="preserve"> ОАО "РЖД" от 23.09.2016 г. N 1948р (далее - технические требования).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1.2. Требования настоящей Инструкции учитываются в техническо-распорядительном акте железнодорожной станции (далее - ТРА) и его приложениях.</w:t>
      </w:r>
    </w:p>
    <w:p>
      <w:pPr>
        <w:pStyle w:val="ConsPlusNormal"/>
        <w:bidi w:val="0"/>
        <w:ind w:left="0" w:hanging="0"/>
        <w:jc w:val="center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center"/>
        <w:outlineLvl w:val="1"/>
        <w:rPr/>
      </w:pPr>
      <w:r>
        <w:rPr/>
        <w:t>2. Общие требования безопасности движения</w:t>
      </w:r>
    </w:p>
    <w:p>
      <w:pPr>
        <w:pStyle w:val="ConsPlusNormal"/>
        <w:bidi w:val="0"/>
        <w:ind w:left="0" w:hanging="0"/>
        <w:jc w:val="center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>2.1. Работники, на которых возложены функции по закреплению подвижного состава с помощью упоров (далее - работник), должны пройти обучение по их устройству и правилам закрепления.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Должность работника, осуществляющего закрепление составов упорами, указывается в ТРА станции. Примерный регламент ведения переговоров для наиболее типичных указаний и сообщений, передаваемых по радиосвязи и двусторонней парковой связи при закреплении (раскреплении) составов, указывается в приложении к ТРА станции "Регламент переговоров по радиосвязи при маневровой работе".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Управление упором осуществляется работником с разрешения дежурного по железнодорожной станции (далее - ДСП).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2.2. ДСП перед приготовлением маршрута для приема или отправления поезда должен убедиться по контрольным приборам на аппарате управления в нахождении упора в нерабочем положении и наличии контроля положения упора.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При отправлении поезда дополнительно убедиться по докладу работника в снятии тормозных башмаков (при наличии дополнительных тормозных башмаков).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2.3. ДСП перед отправлением одиночного локомотива (локомотивов) с пути, на котором находятся закрепленные упором вагоны, должен убедиться по докладу машиниста в отсутствии сцепления локомотива (локомотивов) с составом.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2.4. До закрепления состава прибывающего на станцию грузового поезда или выставляемого состава грузового поезда на железнодорожный путь (далее - путь) ДСП должен иметь информацию об общей массе состава и о загрузке вагонов. На основании этой информации ДСП определяет возможность закрепления состава только упором или упором с дополнительными тормозными башмаками.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Дополнительные тормозные башмаки устанавливаются в зависимости от уклона пути и массы закрепляемого состава при установке их под груженые или порожние вагоны.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2.4.1. Область применения упоров при закреплении вагонов с нагрузкой на ось не менее 10 т (брутто):</w:t>
      </w:r>
    </w:p>
    <w:p>
      <w:pPr>
        <w:pStyle w:val="ConsPlusNormal"/>
        <w:bidi w:val="0"/>
        <w:ind w:left="0" w:hanging="0"/>
        <w:jc w:val="right"/>
        <w:rPr/>
      </w:pPr>
      <w:r>
        <w:rPr/>
      </w:r>
    </w:p>
    <w:p>
      <w:pPr>
        <w:pStyle w:val="ConsPlusNormal"/>
        <w:bidi w:val="0"/>
        <w:ind w:left="0" w:hanging="0"/>
        <w:jc w:val="right"/>
        <w:rPr/>
      </w:pPr>
      <w:bookmarkStart w:id="1" w:name="Par47"/>
      <w:bookmarkEnd w:id="1"/>
      <w:r>
        <w:rPr/>
        <w:t>Таблица N 1</w:t>
      </w:r>
    </w:p>
    <w:p>
      <w:pPr>
        <w:pStyle w:val="ConsPlusNormal"/>
        <w:bidi w:val="0"/>
        <w:ind w:left="0" w:firstLine="540"/>
        <w:jc w:val="both"/>
        <w:rPr/>
      </w:pPr>
      <w:r>
        <w:rPr/>
      </w:r>
    </w:p>
    <w:tbl>
      <w:tblPr>
        <w:tblW w:w="9071" w:type="dxa"/>
        <w:jc w:val="left"/>
        <w:tblInd w:w="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8"/>
        <w:gridCol w:w="1417"/>
        <w:gridCol w:w="1303"/>
        <w:gridCol w:w="1247"/>
        <w:gridCol w:w="1305"/>
        <w:gridCol w:w="1360"/>
      </w:tblGrid>
      <w:tr>
        <w:trPr/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Масса состава, т</w:t>
            </w:r>
          </w:p>
        </w:tc>
        <w:tc>
          <w:tcPr>
            <w:tcW w:w="6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Приведенный уклон пути, </w:t>
            </w:r>
            <w:r>
              <w:rPr/>
              <w:drawing>
                <wp:inline distT="0" distB="0" distL="0" distR="0">
                  <wp:extent cx="247015" cy="210185"/>
                  <wp:effectExtent l="0" t="0" r="0" b="0"/>
                  <wp:docPr id="1" name="Изображение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15" cy="21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bidi w:val="0"/>
              <w:ind w:left="0" w:firstLine="54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2,5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3,5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4,0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5,0</w:t>
            </w:r>
          </w:p>
        </w:tc>
      </w:tr>
      <w:tr>
        <w:trPr/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+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+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+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+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+</w:t>
            </w:r>
          </w:p>
        </w:tc>
      </w:tr>
      <w:tr>
        <w:trPr/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+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+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+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+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+</w:t>
            </w:r>
          </w:p>
        </w:tc>
      </w:tr>
      <w:tr>
        <w:trPr/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+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+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+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+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 xml:space="preserve">2/8 </w:t>
            </w:r>
            <w:hyperlink w:anchor="Par106" w:tgtFrame="&lt;*&gt; Примечание:">
              <w:r>
                <w:rPr>
                  <w:color w:val="0000FF"/>
                </w:rPr>
                <w:t>&lt;*&gt;</w:t>
              </w:r>
            </w:hyperlink>
          </w:p>
        </w:tc>
      </w:tr>
    </w:tbl>
    <w:p>
      <w:pPr>
        <w:pStyle w:val="ConsPlusNormal"/>
        <w:bidi w:val="0"/>
        <w:ind w:left="0" w:firstLine="54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>2.4.2. Область применения упоров при закреплении вагонов с нагрузкой на ось не более 10 т (брутто):</w:t>
      </w:r>
    </w:p>
    <w:p>
      <w:pPr>
        <w:pStyle w:val="ConsPlusNormal"/>
        <w:bidi w:val="0"/>
        <w:ind w:left="0" w:hanging="0"/>
        <w:jc w:val="right"/>
        <w:rPr/>
      </w:pPr>
      <w:r>
        <w:rPr/>
      </w:r>
    </w:p>
    <w:p>
      <w:pPr>
        <w:pStyle w:val="ConsPlusNormal"/>
        <w:bidi w:val="0"/>
        <w:ind w:left="0" w:hanging="0"/>
        <w:jc w:val="right"/>
        <w:rPr/>
      </w:pPr>
      <w:bookmarkStart w:id="2" w:name="Par77"/>
      <w:bookmarkEnd w:id="2"/>
      <w:r>
        <w:rPr/>
        <w:t>Таблица N 2</w:t>
      </w:r>
    </w:p>
    <w:p>
      <w:pPr>
        <w:pStyle w:val="ConsPlusNormal"/>
        <w:bidi w:val="0"/>
        <w:ind w:left="0" w:firstLine="540"/>
        <w:jc w:val="both"/>
        <w:rPr/>
      </w:pPr>
      <w:r>
        <w:rPr/>
      </w:r>
    </w:p>
    <w:tbl>
      <w:tblPr>
        <w:tblW w:w="9071" w:type="dxa"/>
        <w:jc w:val="left"/>
        <w:tblInd w:w="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8"/>
        <w:gridCol w:w="1417"/>
        <w:gridCol w:w="1303"/>
        <w:gridCol w:w="1247"/>
        <w:gridCol w:w="1305"/>
        <w:gridCol w:w="1360"/>
      </w:tblGrid>
      <w:tr>
        <w:trPr/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Масса состава, т</w:t>
            </w:r>
          </w:p>
        </w:tc>
        <w:tc>
          <w:tcPr>
            <w:tcW w:w="6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Приведенный уклон пути, </w:t>
            </w:r>
            <w:r>
              <w:rPr/>
              <w:drawing>
                <wp:inline distT="0" distB="0" distL="0" distR="0">
                  <wp:extent cx="247015" cy="210185"/>
                  <wp:effectExtent l="0" t="0" r="0" b="0"/>
                  <wp:docPr id="2" name="Изображение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15" cy="21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bidi w:val="0"/>
              <w:ind w:left="0" w:firstLine="54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2,5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3,5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4,0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5,0</w:t>
            </w:r>
          </w:p>
        </w:tc>
      </w:tr>
      <w:tr>
        <w:trPr/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+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+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+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+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+</w:t>
            </w:r>
          </w:p>
        </w:tc>
      </w:tr>
      <w:tr>
        <w:trPr/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+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+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+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+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+</w:t>
            </w:r>
          </w:p>
        </w:tc>
      </w:tr>
      <w:tr>
        <w:trPr/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+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+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+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+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 xml:space="preserve">2/8 </w:t>
            </w:r>
            <w:hyperlink w:anchor="Par106" w:tgtFrame="&lt;*&gt; Примечание:">
              <w:r>
                <w:rPr>
                  <w:color w:val="0000FF"/>
                </w:rPr>
                <w:t>&lt;*&gt;</w:t>
              </w:r>
            </w:hyperlink>
          </w:p>
        </w:tc>
      </w:tr>
    </w:tbl>
    <w:p>
      <w:pPr>
        <w:pStyle w:val="ConsPlusNormal"/>
        <w:bidi w:val="0"/>
        <w:ind w:left="0" w:firstLine="54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>--------------------------------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bookmarkStart w:id="3" w:name="Par106"/>
      <w:bookmarkEnd w:id="3"/>
      <w:r>
        <w:rPr/>
        <w:t>&lt;*&gt; Примечание: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а) в числителе указано количество тормозных башмаков, устанавливаемых под груженые вагоны, в знаменателе - под порожние;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 xml:space="preserve">б) при сильном ветре (свыше 15 м/с), направление которого совпадает с направлением возможного ухода вагонов, дополнительно по нормам </w:t>
      </w:r>
      <w:hyperlink r:id="rId6">
        <w:r>
          <w:rPr>
            <w:color w:val="0000FF"/>
          </w:rPr>
          <w:t>Инструкции</w:t>
        </w:r>
      </w:hyperlink>
      <w:r>
        <w:rPr/>
        <w:t xml:space="preserve"> по движению поездов и маневровой работе на железнодорожном транспорте Российской Федерации закрепляются лишь те составы, которые в </w:t>
      </w:r>
      <w:hyperlink w:anchor="Par47" w:tgtFrame="Таблица N 1">
        <w:r>
          <w:rPr>
            <w:color w:val="0000FF"/>
          </w:rPr>
          <w:t>таблицах N 1</w:t>
        </w:r>
      </w:hyperlink>
      <w:r>
        <w:rPr/>
        <w:t xml:space="preserve"> и </w:t>
      </w:r>
      <w:hyperlink w:anchor="Par77" w:tgtFrame="Таблица N 2">
        <w:r>
          <w:rPr>
            <w:color w:val="0000FF"/>
          </w:rPr>
          <w:t>N 2</w:t>
        </w:r>
      </w:hyperlink>
      <w:r>
        <w:rPr/>
        <w:t xml:space="preserve"> относятся к серой зоне.</w:t>
      </w:r>
    </w:p>
    <w:p>
      <w:pPr>
        <w:pStyle w:val="ConsPlusNormal"/>
        <w:bidi w:val="0"/>
        <w:ind w:left="0" w:firstLine="54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>2.5. Перед закреплением состава ДСП обязан предупредить машиниста (руководителя маневров) о том, что состав будет закрепляться упором, а при заезде локомотива под состав, что локомотив (маневровый состав) будет сцепляться с составом, закрепленным упором.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При подходе локомотива (маневрового состава) к составу с любой стороны его закрепления упорами передача своевременной команды на остановку маневрового состава осуществляется руководителем маневров.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При подходе одиночного локомотива поездного движения к составу с любой стороны его закрепления упорами своевременная остановка обеспечивается машинистом локомотива.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Для указания машинисту точного места остановки локомотива (напротив середины бокового окна локомотива) в междупутье справа по ходу движения рекомендуется устанавливать предупредительный сигнальный знак "Остановка локомотива".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2.6. Для перевода колодок упора из нерабочего положения в рабочее и обратно предусматривается местное или центральное управление, а также перевод с помощью курбеля.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При отсутствии контроля положения упора его фактическое положение должно проверяться на месте. При этом в его электроприводе должен быть выключен блок-контакт.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Конкретный порядок управления упорами, в том числе и при отсутствии контроля положения упора, порядок убеждения в фактическом его положении устанавливается в инструкции о порядке пользования устройствами СЦБ станции.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2.7. При закреплении состава упором со стороны возможного ухода вагонов на путях с уклоном до 0,0005 включительно с противоположной стороны состава под крайний вагон укладывается один тормозной башмак.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2.8. При закреплении подвижного состава допускается расстояние между носком полоза и точкой касания колеса с головкой рельса не более 0,5 м. На боковой грани головок рельсов напротив носков полозов колодок и на расстоянии 0,5 м от носков полозов краской наносятся две контрольные метки. Ответственный за нанесение и своевременное обновление указанных меток - начальник станции.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Если закрепляемая колесная пара установилась сразу между метками, подвижной состав закрепляется (колодки упора устанавливаются в рабочее положение).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Если закрепляемая колесная пара не установилась между метками, подвижной состав осаживается или подтягивается в сторону колодок упора. После установки закрепляемой колесной пары между метками подвижной состав закрепляется (колодки упора устанавливаются в рабочее положение).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При закреплении расторможенного состава без накатывания на упор после установки колодок в рабочее положение рекомендуется подложить тормозной башмак под колесную пару следующей тележки.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2.9. На станционных путях с уклоном более 0,0025 и путях, где производится техническое обслуживание вагонов, закрепление осуществляется с обязательным накатыванием колес вагонов на колодки упоров.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При закреплении упором состава с головы он должен быть остановлен таким образом, чтобы обеспечивалась свободность зоны установки колодок. После перевода колодок в рабочее положение машинист по указанию работника без толчков с использованием автотормозов подтягивает состав в сторону колодок упора.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Для закрепления состава с хвоста по указанию работника машинист останавливает и удерживает состав на расстоянии 1,5 - 2 м от места установки упора. Колодки переводятся в рабочее положение после отпуска автотормозов поезда. Работник информирует машиниста о расстоянии, необходимом для осаживания до упора. После этого по указанию работника машинист плавно, без толчков с использованием автотормозов осаживает состав в сторону колодок упора.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2.10. Во избежание повреждения упора при производстве маневровой работы с составом со стороны, противоположной упору, должны соблюдаться меры безопасности: закрепление состава тормозными башмаками, приведение в действие автотормозов вагонов и другие. В этих случаях после окончания маневров состав должен быть закреплен в соответствии с нормами, указанными в ТРА, дополнительные тормозные башмаки - изъяты, о чем руководитель маневров докладывает ДСП.</w:t>
      </w:r>
    </w:p>
    <w:p>
      <w:pPr>
        <w:pStyle w:val="ConsPlusNormal"/>
        <w:bidi w:val="0"/>
        <w:ind w:left="0" w:hanging="0"/>
        <w:jc w:val="center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center"/>
        <w:outlineLvl w:val="1"/>
        <w:rPr/>
      </w:pPr>
      <w:r>
        <w:rPr/>
        <w:t>3. Закрепление составов</w:t>
      </w:r>
    </w:p>
    <w:p>
      <w:pPr>
        <w:pStyle w:val="ConsPlusNormal"/>
        <w:bidi w:val="0"/>
        <w:ind w:left="0" w:hanging="0"/>
        <w:jc w:val="center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>3.1. Закрепление составов со стороны возможного ухода вагонов осуществляется: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- установкой колодок упора под колесную пару последнего вагона;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- под закрепляемую колесную пару между вагонами;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- под колесную пару внутри базы закрепляемого вагона.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Оставшаяся на участке пути за упором часть состава должна быть закреплена тормозными башмаками по нормам, установленным для данного участка пути. Запрещается применять упоры в случаях, если у закрепляемого подвижного состава имеются части или детали вагона, которые препятствуют установке колодок в рабочее положение или прижатию колодок к ободу колеса вагона. В этих случаях работник, осуществляющий закрепление, докладывает о невозможности закрепления упором ДСП. После чего состав закрепляется тормозными башмаками по указанию ДСП.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3.2. Работник осуществляет контроль за: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- исправным состоянием упора;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- правильной остановкой состава по отношению к упору;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- правильной установкой колодок упора на головки рельсов в рабочем положении и их снятием при раскреплении;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- накатыванием закрепляемой колесной пары в сторону упора и обеспечением расстояния 0,5 м.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3.3. Закрепление состава производится работником по указанию ДСП при свободной зоне установки упора. При этом ДСП сообщает работнику о том, как должно выполняться закрепление - одним упором или упором с установкой дополнительных тормозных башмаков.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3.4. Установка колодок упора в рабочее положение и укладка (если это необходимо) дополнительных тормозных башмаков выполняются до отцепки локомотива от состава. Отцепка локомотива от состава производится по указанию ДСП после получения им сообщения о закреплении состава. С целью исключения механического повреждения упора помощник машиниста локомотива обязан контролировать установку механизма автосцепки в выключенное положение с помощью расцепного рычага и валика подъемника автосцепки. При этом запрещается проверка выключенного положения автосцепки в режиме тяги.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При обслуживании локомотива машинистом без помощника машиниста порядок прицепки и отцепки устанавливается начальником железной дороги.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3.5. Отпуск автотормозов у вагонов после закрепления (с учетом минимального воздействия состава на колодки упора) производится от упора или с двух сторон: от упора и хвоста состава.</w:t>
      </w:r>
    </w:p>
    <w:p>
      <w:pPr>
        <w:pStyle w:val="ConsPlusNormal"/>
        <w:bidi w:val="0"/>
        <w:ind w:left="0" w:hanging="0"/>
        <w:jc w:val="center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center"/>
        <w:outlineLvl w:val="1"/>
        <w:rPr/>
      </w:pPr>
      <w:r>
        <w:rPr/>
        <w:t>4. Раскрепление составов</w:t>
      </w:r>
    </w:p>
    <w:p>
      <w:pPr>
        <w:pStyle w:val="ConsPlusNormal"/>
        <w:bidi w:val="0"/>
        <w:ind w:left="0" w:hanging="0"/>
        <w:jc w:val="center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>4.1. Раскрепление производится работником по указанию ДСП после прицепки локомотива к закрепленному составу. Прицепка локомотива должна осуществляться плавно без толчков. Надежность сцепления локомотива с составом проверяется только по сигнальным отросткам замков автосцепок, но не в режиме тяги.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4.2. Если состав закреплен упором и дополнительными тормозными башмаками, то сначала из рабочего в нерабочее положение переводятся колодки упора, а затем снимаются тормозные башмаки.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4.3. Раскрепление состава, закрепленного со стороны подхода локомотива, если полозы колодок прижаты колесами, производится после указания работника машинисту осадить состав с осторожностью до освобождения колодок. После этого колодки переводятся в нерабочее положение.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4.4. При раскреплении состава, закрепленного со стороны, противоположной подходу локомотива, работник, находящийся рядом с упором, дает указание машинисту на протягивание состава до освобождения полозов колодок, а затем переводит упор в нерабочее положение.</w:t>
      </w:r>
    </w:p>
    <w:p>
      <w:pPr>
        <w:pStyle w:val="ConsPlusNormal"/>
        <w:bidi w:val="0"/>
        <w:ind w:left="0" w:firstLine="54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</w:r>
    </w:p>
    <w:p>
      <w:pPr>
        <w:pStyle w:val="ConsPlusNormal"/>
        <w:pBdr>
          <w:top w:val="single" w:sz="6" w:space="0" w:color="000000"/>
        </w:pBdr>
        <w:bidi w:val="0"/>
        <w:spacing w:before="100" w:after="100"/>
        <w:ind w:left="0" w:hanging="0"/>
        <w:jc w:val="both"/>
        <w:rPr/>
      </w:pPr>
      <w:r>
        <w:rPr/>
      </w:r>
    </w:p>
    <w:sectPr>
      <w:headerReference w:type="default" r:id="rId7"/>
      <w:footerReference w:type="default" r:id="rId8"/>
      <w:type w:val="nextPage"/>
      <w:pgSz w:w="11906" w:h="16838"/>
      <w:pgMar w:left="1133" w:right="566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0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pBdr>
        <w:bottom w:val="single" w:sz="12" w:space="0" w:color="000000"/>
      </w:pBdr>
      <w:bidi w:val="0"/>
      <w:jc w:val="center"/>
      <w:rPr>
        <w:sz w:val="1"/>
      </w:rPr>
    </w:pPr>
    <w:r>
      <w:rPr>
        <w:sz w:val="1"/>
      </w:rPr>
    </w:r>
  </w:p>
  <w:tbl>
    <w:tblPr>
      <w:tblW w:w="10207" w:type="dxa"/>
      <w:jc w:val="left"/>
      <w:tblInd w:w="0" w:type="dxa"/>
      <w:tblLayout w:type="fixed"/>
      <w:tblCellMar>
        <w:top w:w="0" w:type="dxa"/>
        <w:left w:w="40" w:type="dxa"/>
        <w:bottom w:w="0" w:type="dxa"/>
        <w:right w:w="40" w:type="dxa"/>
      </w:tblCellMar>
    </w:tblPr>
    <w:tblGrid>
      <w:gridCol w:w="3368"/>
      <w:gridCol w:w="3469"/>
      <w:gridCol w:w="3370"/>
    </w:tblGrid>
    <w:tr>
      <w:trPr>
        <w:trHeight w:val="1663" w:hRule="exact"/>
      </w:trPr>
      <w:tc>
        <w:tcPr>
          <w:tcW w:w="3368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left"/>
            <w:rPr>
              <w:rFonts w:ascii="0" w:hAnsi="0"/>
              <w:b/>
              <w:b/>
              <w:i w:val="false"/>
              <w:i w:val="false"/>
              <w:color w:val="auto"/>
              <w:sz w:val="16"/>
            </w:rPr>
          </w:pPr>
          <w:r>
            <w:rPr/>
          </w:r>
        </w:p>
      </w:tc>
      <w:tc>
        <w:tcPr>
          <w:tcW w:w="3469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center"/>
            <w:rPr/>
          </w:pPr>
          <w:hyperlink r:id="rId1">
            <w:r>
              <w:rPr/>
            </w:r>
          </w:hyperlink>
        </w:p>
      </w:tc>
      <w:tc>
        <w:tcPr>
          <w:tcW w:w="3370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right"/>
            <w:rPr/>
          </w:pPr>
          <w:r>
            <w:rPr>
              <w:rFonts w:ascii="0" w:hAnsi="0"/>
              <w:b w:val="false"/>
              <w:i w:val="false"/>
              <w:sz w:val="20"/>
            </w:rPr>
            <w:t xml:space="preserve">Страница </w:t>
          </w: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7</w:t>
          </w:r>
          <w:r>
            <w:rPr/>
            <w:fldChar w:fldCharType="end"/>
          </w:r>
          <w:r>
            <w:rPr>
              <w:rFonts w:ascii="0" w:hAnsi="0"/>
              <w:b w:val="false"/>
              <w:i w:val="false"/>
              <w:sz w:val="20"/>
            </w:rPr>
            <w:t xml:space="preserve"> из </w:t>
          </w:r>
          <w:r>
            <w:rPr/>
            <w:fldChar w:fldCharType="begin"/>
          </w:r>
          <w:r>
            <w:rPr/>
            <w:instrText> NUMPAGES </w:instrText>
          </w:r>
          <w:r>
            <w:rPr/>
            <w:fldChar w:fldCharType="separate"/>
          </w:r>
          <w:r>
            <w:rPr/>
            <w:t>7</w:t>
          </w:r>
          <w:r>
            <w:rPr/>
            <w:fldChar w:fldCharType="end"/>
          </w:r>
        </w:p>
      </w:tc>
    </w:tr>
  </w:tbl>
  <w:p>
    <w:pPr>
      <w:pStyle w:val="ConsPlusNormal"/>
      <w:widowControl w:val="false"/>
      <w:bidi w:val="0"/>
      <w:jc w:val="left"/>
      <w:rPr>
        <w:sz w:val="1"/>
      </w:rPr>
    </w:pPr>
    <w:r>
      <w:rPr>
        <w:sz w:val="1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07" w:type="dxa"/>
      <w:jc w:val="left"/>
      <w:tblInd w:w="0" w:type="dxa"/>
      <w:tblLayout w:type="fixed"/>
      <w:tblCellMar>
        <w:top w:w="0" w:type="dxa"/>
        <w:left w:w="40" w:type="dxa"/>
        <w:bottom w:w="0" w:type="dxa"/>
        <w:right w:w="40" w:type="dxa"/>
      </w:tblCellMar>
    </w:tblPr>
    <w:tblGrid>
      <w:gridCol w:w="5612"/>
      <w:gridCol w:w="512"/>
      <w:gridCol w:w="4083"/>
    </w:tblGrid>
    <w:tr>
      <w:trPr>
        <w:trHeight w:val="1683" w:hRule="exact"/>
      </w:trPr>
      <w:tc>
        <w:tcPr>
          <w:tcW w:w="5612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left"/>
            <w:rPr/>
          </w:pPr>
          <w:r>
            <w:rPr>
              <w:rFonts w:ascii="0" w:hAnsi="0"/>
              <w:b w:val="false"/>
              <w:i w:val="false"/>
              <w:sz w:val="16"/>
            </w:rPr>
            <w:t>Распоряжение ОАО "РЖД" от 19.12.2016 N 2582р</w:t>
          </w:r>
          <w:r>
            <w:rPr/>
            <w:br/>
          </w:r>
          <w:r>
            <w:rPr>
              <w:rFonts w:ascii="0" w:hAnsi="0"/>
              <w:b w:val="false"/>
              <w:i w:val="false"/>
              <w:sz w:val="16"/>
            </w:rPr>
            <w:t>"Об утверждении "Инструкции по организации движения и производству маневров...</w:t>
          </w:r>
        </w:p>
      </w:tc>
      <w:tc>
        <w:tcPr>
          <w:tcW w:w="512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center"/>
            <w:rPr/>
          </w:pPr>
          <w:r>
            <w:rPr/>
          </w:r>
        </w:p>
        <w:p>
          <w:pPr>
            <w:pStyle w:val="ConsPlusNormal"/>
            <w:widowControl w:val="false"/>
            <w:tabs>
              <w:tab w:val="clear" w:pos="720"/>
            </w:tabs>
            <w:bidi w:val="0"/>
            <w:jc w:val="center"/>
            <w:rPr/>
          </w:pPr>
          <w:r>
            <w:rPr/>
          </w:r>
        </w:p>
      </w:tc>
      <w:tc>
        <w:tcPr>
          <w:tcW w:w="4083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right"/>
            <w:rPr>
              <w:rFonts w:ascii="0" w:hAnsi="0"/>
              <w:b w:val="false"/>
              <w:b w:val="false"/>
              <w:i w:val="false"/>
              <w:i w:val="false"/>
              <w:sz w:val="16"/>
            </w:rPr>
          </w:pPr>
          <w:r>
            <w:rPr/>
          </w:r>
        </w:p>
      </w:tc>
    </w:tr>
  </w:tbl>
  <w:p>
    <w:pPr>
      <w:pStyle w:val="ConsPlusNormal"/>
      <w:widowControl w:val="false"/>
      <w:pBdr>
        <w:bottom w:val="single" w:sz="12" w:space="0" w:color="000000"/>
      </w:pBdr>
      <w:bidi w:val="0"/>
      <w:jc w:val="center"/>
      <w:rPr>
        <w:sz w:val="1"/>
      </w:rPr>
    </w:pPr>
    <w:r>
      <w:rPr>
        <w:sz w:val="1"/>
      </w:rPr>
    </w:r>
  </w:p>
  <w:p>
    <w:pPr>
      <w:pStyle w:val="ConsPlusNormal"/>
      <w:bidi w:val="0"/>
      <w:jc w:val="center"/>
      <w:rPr/>
    </w:pPr>
    <w:r>
      <w:rPr>
        <w:sz w:val="10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Normal">
    <w:name w:val="ConsPlusNormal"/>
    <w:qFormat/>
    <w:pPr>
      <w:widowControl w:val="false"/>
      <w:bidi w:val="0"/>
    </w:pPr>
    <w:rPr>
      <w:rFonts w:ascii="Times New Roman" w:hAnsi="Times New Roman" w:eastAsia="Arial" w:cs="Courier New"/>
      <w:b w:val="false"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ConsPlusNonformat">
    <w:name w:val="ConsPlusNonformat"/>
    <w:qFormat/>
    <w:pPr>
      <w:widowControl w:val="false"/>
      <w:bidi w:val="0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Title">
    <w:name w:val="ConsPlusTitle"/>
    <w:qFormat/>
    <w:pPr>
      <w:widowControl w:val="false"/>
      <w:bidi w:val="0"/>
    </w:pPr>
    <w:rPr>
      <w:rFonts w:ascii="Arial" w:hAnsi="Arial" w:eastAsia="Arial" w:cs="Courier New"/>
      <w:b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ConsPlusCell">
    <w:name w:val="ConsPlusCell"/>
    <w:qFormat/>
    <w:pPr>
      <w:widowControl w:val="false"/>
      <w:bidi w:val="0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DocList">
    <w:name w:val="ConsPlusDocList"/>
    <w:qFormat/>
    <w:pPr>
      <w:widowControl w:val="false"/>
      <w:bidi w:val="0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18"/>
      <w:szCs w:val="24"/>
      <w:u w:val="none"/>
      <w:lang w:val="ru-RU" w:eastAsia="zh-CN" w:bidi="hi-IN"/>
    </w:rPr>
  </w:style>
  <w:style w:type="paragraph" w:styleId="ConsPlusTitlePage">
    <w:name w:val="ConsPlusTitlePage"/>
    <w:qFormat/>
    <w:pPr>
      <w:widowControl w:val="false"/>
      <w:bidi w:val="0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ConsPlusJurTerm">
    <w:name w:val="ConsPlusJurTerm"/>
    <w:qFormat/>
    <w:pPr>
      <w:widowControl w:val="false"/>
      <w:bidi w:val="0"/>
    </w:pPr>
    <w:rPr>
      <w:rFonts w:ascii="Times New Roman" w:hAnsi="Times New Roman" w:eastAsia="Arial" w:cs="Courier New"/>
      <w:b w:val="false"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ConsPlusTextList">
    <w:name w:val="ConsPlusTextList"/>
    <w:qFormat/>
    <w:pPr>
      <w:widowControl w:val="false"/>
      <w:bidi w:val="0"/>
    </w:pPr>
    <w:rPr>
      <w:rFonts w:ascii="Times New Roman" w:hAnsi="Times New Roman" w:eastAsia="Arial" w:cs="Courier New"/>
      <w:b w:val="false"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Style20"/>
    <w:pPr/>
    <w:rPr/>
  </w:style>
  <w:style w:type="paragraph" w:styleId="Style22">
    <w:name w:val="Footer"/>
    <w:basedOn w:val="Style20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ogin.consultant.ru/link/?req=doc&amp;base=EXP&amp;n=674188&amp;date=23.12.2020&amp;demo=2" TargetMode="External"/><Relationship Id="rId3" Type="http://schemas.openxmlformats.org/officeDocument/2006/relationships/hyperlink" Target="https://login.consultant.ru/link/?req=doc&amp;base=EXP&amp;n=674188&amp;date=23.12.2020&amp;demo=2" TargetMode="External"/><Relationship Id="rId4" Type="http://schemas.openxmlformats.org/officeDocument/2006/relationships/image" Target="media/image1.wmf"/><Relationship Id="rId5" Type="http://schemas.openxmlformats.org/officeDocument/2006/relationships/image" Target="media/image2.wmf"/><Relationship Id="rId6" Type="http://schemas.openxmlformats.org/officeDocument/2006/relationships/hyperlink" Target="https://login.consultant.ru/link/?req=doc&amp;base=LAW&amp;n=329069&amp;date=23.12.2020&amp;demo=2&amp;dst=102422&amp;fld=134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LibreOffice/7.0.2.2$Windows_X86_64 LibreOffice_project/8349ace3c3162073abd90d81fd06dcfb6b36b994</Application>
  <Pages>7</Pages>
  <Words>1600</Words>
  <Characters>10629</Characters>
  <CharactersWithSpaces>12107</CharactersWithSpaces>
  <Paragraphs>129</Paragraphs>
  <Company>КонсультантПлюс Версия 4018.00.50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2020-12-23T22:53:00Z</dcterms:created>
  <dc:creator/>
  <dc:description/>
  <dc:language>ru-RU</dc:language>
  <cp:lastModifiedBy/>
  <dcterms:modified xsi:type="dcterms:W3CDTF">2020-12-24T20:52:01Z</dcterms:modified>
  <cp:revision>1</cp:revision>
  <dc:subject/>
  <dc:title>Распоряжение ОАО "РЖД" от 19.12.2016 N 2582р"Об утверждении "Инструкции по организации движения и производству маневровой работы на станционных путях, оборудованных упорами тормозными стационарными (УТС-380)"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4018.00.50</vt:lpwstr>
  </property>
</Properties>
</file>