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F3B2E" w:rsidRDefault="004035E3">
      <w:pPr>
        <w:pStyle w:val="1"/>
        <w:rPr>
          <w:color w:val="auto"/>
        </w:rPr>
      </w:pPr>
      <w:r w:rsidRPr="000F3B2E">
        <w:rPr>
          <w:rStyle w:val="a4"/>
          <w:b w:val="0"/>
          <w:bCs w:val="0"/>
          <w:color w:val="auto"/>
        </w:rPr>
        <w:t>Распоряжение ОАО "РЖД" от 21 мая 2015 г. N 1280р "Об утверждении Регламент</w:t>
      </w:r>
      <w:r w:rsidRPr="000F3B2E">
        <w:rPr>
          <w:rStyle w:val="a4"/>
          <w:b w:val="0"/>
          <w:bCs w:val="0"/>
          <w:color w:val="auto"/>
        </w:rPr>
        <w:t>а организации технической учебы работников эксплуатационных локомотивных депо Дирекции тяги"</w:t>
      </w:r>
    </w:p>
    <w:p w:rsidR="00000000" w:rsidRPr="000F3B2E" w:rsidRDefault="004035E3">
      <w:pPr>
        <w:pStyle w:val="1"/>
        <w:rPr>
          <w:color w:val="auto"/>
        </w:rPr>
      </w:pPr>
      <w:r w:rsidRPr="000F3B2E">
        <w:rPr>
          <w:color w:val="auto"/>
        </w:rPr>
        <w:t>Распоряжение ОАО "РЖД" от 21 мая 2015 г. N 1280р</w:t>
      </w:r>
      <w:r w:rsidRPr="000F3B2E">
        <w:rPr>
          <w:color w:val="auto"/>
        </w:rPr>
        <w:br/>
        <w:t>"Об утверждении Регламента организации технической учебы работников эксплуатационных локомотивных депо Дирекции</w:t>
      </w:r>
      <w:r w:rsidRPr="000F3B2E">
        <w:rPr>
          <w:color w:val="auto"/>
        </w:rPr>
        <w:t xml:space="preserve"> тяги"</w:t>
      </w:r>
    </w:p>
    <w:p w:rsidR="00000000" w:rsidRPr="000F3B2E" w:rsidRDefault="004035E3"/>
    <w:p w:rsidR="00000000" w:rsidRPr="000F3B2E" w:rsidRDefault="004035E3">
      <w:r w:rsidRPr="000F3B2E">
        <w:t>В целях совершенствования организации технической учебы работников эксплуатационных депо Дирекции тяги:</w:t>
      </w:r>
    </w:p>
    <w:p w:rsidR="00000000" w:rsidRPr="000F3B2E" w:rsidRDefault="004035E3">
      <w:bookmarkStart w:id="0" w:name="sub_1"/>
      <w:r w:rsidRPr="000F3B2E">
        <w:t xml:space="preserve">1. Утвердить и ввести в действие с 1 июня 2015 г. прилагаемый </w:t>
      </w:r>
      <w:r w:rsidRPr="000F3B2E">
        <w:rPr>
          <w:rStyle w:val="a4"/>
          <w:color w:val="auto"/>
        </w:rPr>
        <w:t>Регламент</w:t>
      </w:r>
      <w:r w:rsidRPr="000F3B2E">
        <w:t xml:space="preserve"> организации технической учебы работников эксплуатационных локомотивных депо Дирекции тяги.</w:t>
      </w:r>
    </w:p>
    <w:p w:rsidR="00000000" w:rsidRPr="000F3B2E" w:rsidRDefault="004035E3">
      <w:bookmarkStart w:id="1" w:name="sub_2"/>
      <w:bookmarkEnd w:id="0"/>
      <w:r w:rsidRPr="000F3B2E">
        <w:t xml:space="preserve">2. Первому заместителю начальника Дирекции тяги Кривоносову В.А. довести до сведения работников </w:t>
      </w:r>
      <w:r w:rsidRPr="000F3B2E">
        <w:rPr>
          <w:rStyle w:val="a4"/>
          <w:color w:val="auto"/>
        </w:rPr>
        <w:t>Регламент</w:t>
      </w:r>
      <w:r w:rsidRPr="000F3B2E">
        <w:t>, утвержденный настоящи</w:t>
      </w:r>
      <w:r w:rsidRPr="000F3B2E">
        <w:t>м распоряжением, и обеспечить его исполнение.</w:t>
      </w:r>
    </w:p>
    <w:p w:rsidR="00000000" w:rsidRPr="000F3B2E" w:rsidRDefault="004035E3">
      <w:bookmarkStart w:id="2" w:name="sub_3"/>
      <w:bookmarkEnd w:id="1"/>
      <w:r w:rsidRPr="000F3B2E">
        <w:t>3. Признать утратившим силу распоряжение ОАО "РЖД" от 31 октября 2012 г. N 2175р "Об утверждении положения об организации технической учебы работников эксплуатационных локомотивных депо Дирекции тяги"</w:t>
      </w:r>
      <w:r w:rsidRPr="000F3B2E">
        <w:t>.</w:t>
      </w:r>
    </w:p>
    <w:p w:rsidR="00000000" w:rsidRPr="000F3B2E" w:rsidRDefault="004035E3">
      <w:bookmarkStart w:id="3" w:name="sub_4"/>
      <w:bookmarkEnd w:id="2"/>
      <w:r w:rsidRPr="000F3B2E">
        <w:t>4. Контроль за исполнением настоящего распоряжения возложить на главного инженера Дирекции тяги Чикиркина О.В.</w:t>
      </w:r>
    </w:p>
    <w:bookmarkEnd w:id="3"/>
    <w:p w:rsidR="00000000" w:rsidRPr="000F3B2E" w:rsidRDefault="004035E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F3B2E" w:rsidRDefault="004035E3">
            <w:pPr>
              <w:pStyle w:val="a9"/>
            </w:pPr>
            <w:r w:rsidRPr="000F3B2E">
              <w:t>Старший вице-президент</w:t>
            </w:r>
            <w:r w:rsidRPr="000F3B2E">
              <w:br/>
              <w:t>ОАО "РЖД"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F3B2E" w:rsidRDefault="004035E3">
            <w:pPr>
              <w:pStyle w:val="a7"/>
              <w:jc w:val="right"/>
            </w:pPr>
            <w:r w:rsidRPr="000F3B2E">
              <w:t>В.А. Гапанович</w:t>
            </w:r>
          </w:p>
        </w:tc>
      </w:tr>
    </w:tbl>
    <w:p w:rsidR="00000000" w:rsidRPr="000F3B2E" w:rsidRDefault="004035E3"/>
    <w:p w:rsidR="00000000" w:rsidRPr="000F3B2E" w:rsidRDefault="004035E3">
      <w:pPr>
        <w:pStyle w:val="a6"/>
        <w:rPr>
          <w:color w:val="auto"/>
          <w:shd w:val="clear" w:color="auto" w:fill="F0F0F0"/>
        </w:rPr>
      </w:pPr>
      <w:r w:rsidRPr="000F3B2E">
        <w:rPr>
          <w:color w:val="auto"/>
          <w:shd w:val="clear" w:color="auto" w:fill="F0F0F0"/>
        </w:rPr>
        <w:t xml:space="preserve">Регламент </w:t>
      </w:r>
      <w:r w:rsidRPr="000F3B2E">
        <w:rPr>
          <w:rStyle w:val="a4"/>
          <w:color w:val="auto"/>
          <w:shd w:val="clear" w:color="auto" w:fill="F0F0F0"/>
        </w:rPr>
        <w:t>вводится в действие</w:t>
      </w:r>
      <w:r w:rsidRPr="000F3B2E">
        <w:rPr>
          <w:color w:val="auto"/>
          <w:shd w:val="clear" w:color="auto" w:fill="F0F0F0"/>
        </w:rPr>
        <w:t xml:space="preserve"> с 1 июня 2015 г.</w:t>
      </w:r>
    </w:p>
    <w:p w:rsidR="00000000" w:rsidRPr="000F3B2E" w:rsidRDefault="004035E3">
      <w:pPr>
        <w:pStyle w:val="1"/>
        <w:rPr>
          <w:color w:val="auto"/>
        </w:rPr>
      </w:pPr>
      <w:r w:rsidRPr="000F3B2E">
        <w:rPr>
          <w:color w:val="auto"/>
        </w:rPr>
        <w:t>Регламент</w:t>
      </w:r>
      <w:r w:rsidRPr="000F3B2E">
        <w:rPr>
          <w:color w:val="auto"/>
        </w:rPr>
        <w:br/>
        <w:t>организации технической учебы работников эксплуатационных локомотивных депо Дирекции тяги</w:t>
      </w:r>
      <w:r w:rsidRPr="000F3B2E">
        <w:rPr>
          <w:color w:val="auto"/>
        </w:rPr>
        <w:br/>
        <w:t xml:space="preserve">(утв. </w:t>
      </w:r>
      <w:r w:rsidRPr="000F3B2E">
        <w:rPr>
          <w:rStyle w:val="a4"/>
          <w:b w:val="0"/>
          <w:bCs w:val="0"/>
          <w:color w:val="auto"/>
        </w:rPr>
        <w:t>распоряжением</w:t>
      </w:r>
      <w:r w:rsidRPr="000F3B2E">
        <w:rPr>
          <w:color w:val="auto"/>
        </w:rPr>
        <w:t xml:space="preserve"> ОАО "РЖД" от 21 мая 2015 г. N 1280р)</w:t>
      </w:r>
    </w:p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4" w:name="sub_1100"/>
      <w:r w:rsidRPr="000F3B2E">
        <w:rPr>
          <w:color w:val="auto"/>
        </w:rPr>
        <w:t>1. Общие положения</w:t>
      </w:r>
    </w:p>
    <w:bookmarkEnd w:id="4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5" w:name="sub_1110"/>
      <w:r w:rsidRPr="000F3B2E">
        <w:rPr>
          <w:color w:val="auto"/>
        </w:rPr>
        <w:t>1.1. Назначен</w:t>
      </w:r>
      <w:r w:rsidRPr="000F3B2E">
        <w:rPr>
          <w:color w:val="auto"/>
        </w:rPr>
        <w:t>ие регламента</w:t>
      </w:r>
    </w:p>
    <w:bookmarkEnd w:id="5"/>
    <w:p w:rsidR="00000000" w:rsidRPr="000F3B2E" w:rsidRDefault="004035E3"/>
    <w:p w:rsidR="00000000" w:rsidRPr="000F3B2E" w:rsidRDefault="004035E3">
      <w:bookmarkStart w:id="6" w:name="sub_1111"/>
      <w:r w:rsidRPr="000F3B2E">
        <w:t>1.1.1. Техническая учеба проводится с целью непрерывного поддержания и планомерного повышения уровня профессиональных компетенций (знаний, умений и навыков) работников эксплуатационных локомотивных депо Дирекции тяги - филиал</w:t>
      </w:r>
      <w:r w:rsidRPr="000F3B2E">
        <w:t>а ОАО "РЖД" (далее - Дирекция тяги) без отрыва от производства с использованием всех форм обучения за исключением обучения с целью подготовки, переподготовки и повышения квалификации рабочих кадров.</w:t>
      </w:r>
    </w:p>
    <w:p w:rsidR="00000000" w:rsidRPr="000F3B2E" w:rsidRDefault="004035E3">
      <w:bookmarkStart w:id="7" w:name="sub_1112"/>
      <w:bookmarkEnd w:id="6"/>
      <w:r w:rsidRPr="000F3B2E">
        <w:t xml:space="preserve">1.1.2. Настоящий Регламент устанавливает </w:t>
      </w:r>
      <w:r w:rsidRPr="000F3B2E">
        <w:t>единую систему организации технической учебы и оценки уровня профессиональных знаний работников эксплуатационных локомотивных депо Дирекции тяги, к которым относятся:</w:t>
      </w:r>
    </w:p>
    <w:bookmarkEnd w:id="7"/>
    <w:p w:rsidR="00000000" w:rsidRPr="000F3B2E" w:rsidRDefault="004035E3">
      <w:r w:rsidRPr="000F3B2E">
        <w:t>машинист-инструктор локомотивных бригад (в том</w:t>
      </w:r>
      <w:bookmarkStart w:id="8" w:name="_GoBack"/>
      <w:bookmarkEnd w:id="8"/>
      <w:r w:rsidRPr="000F3B2E">
        <w:t xml:space="preserve"> числе, по обучению, автотормозам, </w:t>
      </w:r>
      <w:r w:rsidRPr="000F3B2E">
        <w:t>теплотехнике);</w:t>
      </w:r>
    </w:p>
    <w:p w:rsidR="00000000" w:rsidRPr="000F3B2E" w:rsidRDefault="004035E3">
      <w:r w:rsidRPr="000F3B2E">
        <w:t>дежурный локомотивного депо (основного, оборотного);</w:t>
      </w:r>
    </w:p>
    <w:p w:rsidR="00000000" w:rsidRPr="000F3B2E" w:rsidRDefault="004035E3">
      <w:r w:rsidRPr="000F3B2E">
        <w:t>дежурный подменного пункта локомотивных бригад (бригадиры или помощники дежурных по депо, на которых возложены функции дежурных по депо);</w:t>
      </w:r>
    </w:p>
    <w:p w:rsidR="00000000" w:rsidRPr="000F3B2E" w:rsidRDefault="004035E3">
      <w:r w:rsidRPr="000F3B2E">
        <w:t>нарядчик локомотивных бригад (в том числе, старший нарядчик);</w:t>
      </w:r>
    </w:p>
    <w:p w:rsidR="00000000" w:rsidRPr="000F3B2E" w:rsidRDefault="004035E3">
      <w:r w:rsidRPr="000F3B2E">
        <w:t xml:space="preserve">техник по расшифровке лент скоростемеров и электронных носителей информации (в том </w:t>
      </w:r>
      <w:r w:rsidRPr="000F3B2E">
        <w:lastRenderedPageBreak/>
        <w:t>числе, старший техник-расшифровщик);</w:t>
      </w:r>
    </w:p>
    <w:p w:rsidR="00000000" w:rsidRPr="000F3B2E" w:rsidRDefault="004035E3">
      <w:r w:rsidRPr="000F3B2E">
        <w:t>машинист локомотива (электровоза, тепловоза, газотурбовоза, паровоза);</w:t>
      </w:r>
    </w:p>
    <w:p w:rsidR="00000000" w:rsidRPr="000F3B2E" w:rsidRDefault="004035E3">
      <w:r w:rsidRPr="000F3B2E">
        <w:t>пом</w:t>
      </w:r>
      <w:r w:rsidRPr="000F3B2E">
        <w:t>ощник машиниста локомотива (электровоза, тепловоза, газотурбовоза, паровоза).</w:t>
      </w:r>
    </w:p>
    <w:p w:rsidR="00000000" w:rsidRPr="000F3B2E" w:rsidRDefault="004035E3">
      <w:bookmarkStart w:id="9" w:name="sub_1113"/>
      <w:r w:rsidRPr="000F3B2E">
        <w:t>1.1.3. Каждый работник несет персональную ответственность за поддержание соответствия уровня своих профессиональных знаний и навыков требованиям, предъявляемым к занимаем</w:t>
      </w:r>
      <w:r w:rsidRPr="000F3B2E">
        <w:t>ой им должности.</w:t>
      </w:r>
    </w:p>
    <w:p w:rsidR="00000000" w:rsidRPr="000F3B2E" w:rsidRDefault="004035E3">
      <w:bookmarkStart w:id="10" w:name="sub_1114"/>
      <w:bookmarkEnd w:id="9"/>
      <w:r w:rsidRPr="000F3B2E">
        <w:t>1.1.4. Требования настоящего Регламента обязательны для исполнения работниками Дирекции тяги, региональных дирекций тяги, эксплуатационных локомотивных депо.</w:t>
      </w:r>
    </w:p>
    <w:p w:rsidR="00000000" w:rsidRPr="000F3B2E" w:rsidRDefault="004035E3">
      <w:bookmarkStart w:id="11" w:name="sub_1115"/>
      <w:bookmarkEnd w:id="10"/>
      <w:r w:rsidRPr="000F3B2E">
        <w:t>1.1.5. Техническая учеба по конструкции локомотив</w:t>
      </w:r>
      <w:r w:rsidRPr="000F3B2E">
        <w:t>ов, нормативным документам, особенностям и методам вождения поездов с учетом изменения технологических процессов направлена на:</w:t>
      </w:r>
    </w:p>
    <w:bookmarkEnd w:id="11"/>
    <w:p w:rsidR="00000000" w:rsidRPr="000F3B2E" w:rsidRDefault="004035E3">
      <w:r w:rsidRPr="000F3B2E">
        <w:t xml:space="preserve">безусловное исполнение требований </w:t>
      </w:r>
      <w:r w:rsidRPr="000F3B2E">
        <w:rPr>
          <w:rStyle w:val="a4"/>
          <w:color w:val="auto"/>
        </w:rPr>
        <w:t>Правил</w:t>
      </w:r>
      <w:r w:rsidRPr="000F3B2E">
        <w:t xml:space="preserve"> технической </w:t>
      </w:r>
      <w:r w:rsidRPr="000F3B2E">
        <w:t xml:space="preserve">эксплуатации железных дорог РФ, утвержденных </w:t>
      </w:r>
      <w:r w:rsidRPr="000F3B2E">
        <w:rPr>
          <w:rStyle w:val="a4"/>
          <w:color w:val="auto"/>
        </w:rPr>
        <w:t>приказом</w:t>
      </w:r>
      <w:r w:rsidRPr="000F3B2E">
        <w:t xml:space="preserve"> Минтранса России от 21 декабря 2010 г. N 286 (ПТЭ), Инструкции по сигнализации на железных дорогах РФ - </w:t>
      </w:r>
      <w:r w:rsidRPr="000F3B2E">
        <w:rPr>
          <w:rStyle w:val="a4"/>
          <w:color w:val="auto"/>
        </w:rPr>
        <w:t>Приложение N 7</w:t>
      </w:r>
      <w:r w:rsidRPr="000F3B2E">
        <w:t xml:space="preserve"> к </w:t>
      </w:r>
      <w:r w:rsidRPr="000F3B2E">
        <w:rPr>
          <w:rStyle w:val="a4"/>
          <w:color w:val="auto"/>
        </w:rPr>
        <w:t>приказу</w:t>
      </w:r>
      <w:r w:rsidRPr="000F3B2E">
        <w:t xml:space="preserve"> Минтранса России от 4 июня 2012 г. N 162 (ИСИ), Инструкции по движению поездов и маневровой работе на железных дорогах РФ - </w:t>
      </w:r>
      <w:r w:rsidRPr="000F3B2E">
        <w:rPr>
          <w:rStyle w:val="a4"/>
          <w:color w:val="auto"/>
        </w:rPr>
        <w:t>Приложение N 8</w:t>
      </w:r>
      <w:r w:rsidRPr="000F3B2E">
        <w:t xml:space="preserve"> к приказу Минтранса России от 4 июня 2012 г. N 162 (ИДП) и других нормативных документов ОАО "РЖД";</w:t>
      </w:r>
    </w:p>
    <w:p w:rsidR="00000000" w:rsidRPr="000F3B2E" w:rsidRDefault="004035E3">
      <w:r w:rsidRPr="000F3B2E">
        <w:t>обеспечение гарантированной безопасности движения поездов и маневровой работы;</w:t>
      </w:r>
    </w:p>
    <w:p w:rsidR="00000000" w:rsidRPr="000F3B2E" w:rsidRDefault="004035E3">
      <w:r w:rsidRPr="000F3B2E">
        <w:t>соблю</w:t>
      </w:r>
      <w:r w:rsidRPr="000F3B2E">
        <w:t>дение норм, правил и требований охраны труда и окружающей среды.</w:t>
      </w:r>
    </w:p>
    <w:p w:rsidR="00000000" w:rsidRPr="000F3B2E" w:rsidRDefault="004035E3">
      <w:bookmarkStart w:id="12" w:name="sub_1116"/>
      <w:r w:rsidRPr="000F3B2E">
        <w:t>1.1.6. Техническая учеба производится в следующих формах:</w:t>
      </w:r>
    </w:p>
    <w:bookmarkEnd w:id="12"/>
    <w:p w:rsidR="00000000" w:rsidRPr="000F3B2E" w:rsidRDefault="004035E3">
      <w:r w:rsidRPr="000F3B2E">
        <w:t>самостоятельная подготовка (приоритетная форма);</w:t>
      </w:r>
    </w:p>
    <w:p w:rsidR="00000000" w:rsidRPr="000F3B2E" w:rsidRDefault="004035E3">
      <w:r w:rsidRPr="000F3B2E">
        <w:t>теоретические занятия;</w:t>
      </w:r>
    </w:p>
    <w:p w:rsidR="00000000" w:rsidRPr="000F3B2E" w:rsidRDefault="004035E3">
      <w:r w:rsidRPr="000F3B2E">
        <w:t>практические занятия.</w:t>
      </w:r>
    </w:p>
    <w:p w:rsidR="00000000" w:rsidRPr="000F3B2E" w:rsidRDefault="004035E3">
      <w:bookmarkStart w:id="13" w:name="sub_1117"/>
      <w:r w:rsidRPr="000F3B2E">
        <w:t>1.1.7. Приорите</w:t>
      </w:r>
      <w:r w:rsidRPr="000F3B2E">
        <w:t>тной формой теоретических занятий технической учебы работников является самоподготовка. Возможность качественной самоподготовки работников должна обеспечиваться следующими мерами:</w:t>
      </w:r>
    </w:p>
    <w:bookmarkEnd w:id="13"/>
    <w:p w:rsidR="00000000" w:rsidRPr="000F3B2E" w:rsidRDefault="004035E3">
      <w:r w:rsidRPr="000F3B2E">
        <w:t>заблаговременным информированием работников о темах технической учеб</w:t>
      </w:r>
      <w:r w:rsidRPr="000F3B2E">
        <w:t>ы на предстоящий период (год, месяц);</w:t>
      </w:r>
    </w:p>
    <w:p w:rsidR="00000000" w:rsidRPr="000F3B2E" w:rsidRDefault="004035E3">
      <w:r w:rsidRPr="000F3B2E">
        <w:t>обеспечением доступа к имеющимся в эксплуатационном локомотивном депо учебным материалам, наглядным пособиям, технической библиотеке, техническим средствам обучения, учебным курсам системы дистанционного обучения (дале</w:t>
      </w:r>
      <w:r w:rsidRPr="000F3B2E">
        <w:t>е - СДО);</w:t>
      </w:r>
    </w:p>
    <w:p w:rsidR="00000000" w:rsidRPr="000F3B2E" w:rsidRDefault="004035E3">
      <w:r w:rsidRPr="000F3B2E">
        <w:t>обеспечением возможности получения консультаций по темам технической учебы у работников, назначенных приказом начальника эксплуатационного локомотивного депо;</w:t>
      </w:r>
    </w:p>
    <w:p w:rsidR="00000000" w:rsidRPr="000F3B2E" w:rsidRDefault="004035E3">
      <w:r w:rsidRPr="000F3B2E">
        <w:t>обеспечением действующими в ОАО "РЖД" нормативными документами, используемыми в работе.</w:t>
      </w:r>
    </w:p>
    <w:p w:rsidR="00000000" w:rsidRPr="000F3B2E" w:rsidRDefault="004035E3">
      <w:bookmarkStart w:id="14" w:name="sub_1118"/>
      <w:r w:rsidRPr="000F3B2E">
        <w:t>1.1.8. Ответственность за организацию технической учебы работников возлагается:</w:t>
      </w:r>
    </w:p>
    <w:bookmarkEnd w:id="14"/>
    <w:p w:rsidR="00000000" w:rsidRPr="000F3B2E" w:rsidRDefault="004035E3">
      <w:r w:rsidRPr="000F3B2E">
        <w:t>в Дирекции тяги - на главного инженера Дирекции тяги;</w:t>
      </w:r>
    </w:p>
    <w:p w:rsidR="00000000" w:rsidRPr="000F3B2E" w:rsidRDefault="004035E3">
      <w:r w:rsidRPr="000F3B2E">
        <w:t>в региональной дирекции тяги - на главного инженера региональной дирекции тяги;</w:t>
      </w:r>
    </w:p>
    <w:p w:rsidR="00000000" w:rsidRPr="000F3B2E" w:rsidRDefault="004035E3">
      <w:r w:rsidRPr="000F3B2E">
        <w:t>в эксплуатационном локомо</w:t>
      </w:r>
      <w:r w:rsidRPr="000F3B2E">
        <w:t>тивном депо - на главного инженера эксплуатационного локомотивного депо.</w:t>
      </w:r>
    </w:p>
    <w:p w:rsidR="00000000" w:rsidRPr="000F3B2E" w:rsidRDefault="004035E3">
      <w:bookmarkStart w:id="15" w:name="sub_1119"/>
      <w:r w:rsidRPr="000F3B2E">
        <w:t>1.1.9. Методологическое сопровождение технической учебы работников эксплуатационных локомотивных депо осуществляет:</w:t>
      </w:r>
    </w:p>
    <w:bookmarkEnd w:id="15"/>
    <w:p w:rsidR="00000000" w:rsidRPr="000F3B2E" w:rsidRDefault="004035E3">
      <w:r w:rsidRPr="000F3B2E">
        <w:t>в Дирекции тяги - техническая служба Дирекции тяги;</w:t>
      </w:r>
    </w:p>
    <w:p w:rsidR="00000000" w:rsidRPr="000F3B2E" w:rsidRDefault="004035E3">
      <w:r w:rsidRPr="000F3B2E">
        <w:t>в региональной дирекции тяги - технический отдел региональной дирекции тяги;</w:t>
      </w:r>
    </w:p>
    <w:p w:rsidR="00000000" w:rsidRPr="000F3B2E" w:rsidRDefault="004035E3">
      <w:r w:rsidRPr="000F3B2E">
        <w:t>в эксплуатационном локомотивном депо - технический отдел эксплуатационного локомотивного депо.</w:t>
      </w:r>
    </w:p>
    <w:p w:rsidR="00000000" w:rsidRPr="000F3B2E" w:rsidRDefault="004035E3">
      <w:bookmarkStart w:id="16" w:name="sub_11110"/>
      <w:r w:rsidRPr="000F3B2E">
        <w:t>1.1.10. Главным инженером Дирекции тяги:</w:t>
      </w:r>
    </w:p>
    <w:bookmarkEnd w:id="16"/>
    <w:p w:rsidR="00000000" w:rsidRPr="000F3B2E" w:rsidRDefault="004035E3">
      <w:r w:rsidRPr="000F3B2E">
        <w:t xml:space="preserve">осуществляется разработка </w:t>
      </w:r>
      <w:r w:rsidRPr="000F3B2E">
        <w:rPr>
          <w:rStyle w:val="a4"/>
          <w:color w:val="auto"/>
        </w:rPr>
        <w:t>Плана</w:t>
      </w:r>
      <w:r w:rsidRPr="000F3B2E">
        <w:t xml:space="preserve"> технической учебы (далее - План) в соответствии с </w:t>
      </w:r>
      <w:r w:rsidRPr="000F3B2E">
        <w:rPr>
          <w:rStyle w:val="a4"/>
          <w:color w:val="auto"/>
        </w:rPr>
        <w:t>разделом 2</w:t>
      </w:r>
      <w:r w:rsidRPr="000F3B2E">
        <w:t xml:space="preserve"> настоящего Регламента;</w:t>
      </w:r>
    </w:p>
    <w:p w:rsidR="00000000" w:rsidRPr="000F3B2E" w:rsidRDefault="004035E3">
      <w:r w:rsidRPr="000F3B2E">
        <w:t xml:space="preserve">обеспечивается внедрение прогрессивных форм и средств технической учебы с </w:t>
      </w:r>
      <w:r w:rsidRPr="000F3B2E">
        <w:lastRenderedPageBreak/>
        <w:t>использование</w:t>
      </w:r>
      <w:r w:rsidRPr="000F3B2E">
        <w:t>м учебных фильмов и видеоматериалов, мультимедийных средств обучения, тренажеров, действующих схем и макетов, системы дистанционного обучения, электронных экзаменаторов, принятых в эксплуатацию в ОАО "РЖД";</w:t>
      </w:r>
    </w:p>
    <w:p w:rsidR="00000000" w:rsidRPr="000F3B2E" w:rsidRDefault="004035E3">
      <w:r w:rsidRPr="000F3B2E">
        <w:t>определяется потребность эксплуатационных локомот</w:t>
      </w:r>
      <w:r w:rsidRPr="000F3B2E">
        <w:t xml:space="preserve">ивных депо в технических средствах обучения, тренажерах, макетах, наглядных пособиях, электронных курсах технической учебы </w:t>
      </w:r>
      <w:r w:rsidRPr="000F3B2E">
        <w:rPr>
          <w:rStyle w:val="a4"/>
          <w:color w:val="auto"/>
        </w:rPr>
        <w:t>[1.3.6]</w:t>
      </w:r>
      <w:r w:rsidRPr="000F3B2E">
        <w:t>. Организуется изготовление (приобретение) и поставка технических средств обучения в эксплуатационные локомотивные депо.</w:t>
      </w:r>
    </w:p>
    <w:p w:rsidR="00000000" w:rsidRPr="000F3B2E" w:rsidRDefault="004035E3">
      <w:bookmarkStart w:id="17" w:name="sub_11111"/>
      <w:r w:rsidRPr="000F3B2E">
        <w:t>1.1.11. Главным инженером региональной дирекций тяги: осуществляется организационное руководство технической учебой работников</w:t>
      </w:r>
      <w:r w:rsidRPr="000F3B2E">
        <w:t xml:space="preserve"> эксплуатационных локомотивных депо;</w:t>
      </w:r>
    </w:p>
    <w:bookmarkEnd w:id="17"/>
    <w:p w:rsidR="00000000" w:rsidRPr="000F3B2E" w:rsidRDefault="004035E3">
      <w:r w:rsidRPr="000F3B2E">
        <w:t xml:space="preserve">осуществляется разработка и утверждение </w:t>
      </w:r>
      <w:r w:rsidRPr="000F3B2E">
        <w:rPr>
          <w:rStyle w:val="a4"/>
          <w:color w:val="auto"/>
        </w:rPr>
        <w:t>Плана</w:t>
      </w:r>
      <w:r w:rsidRPr="000F3B2E">
        <w:t xml:space="preserve"> в соответствии с </w:t>
      </w:r>
      <w:r w:rsidRPr="000F3B2E">
        <w:rPr>
          <w:rStyle w:val="a4"/>
          <w:color w:val="auto"/>
        </w:rPr>
        <w:t>разделом 2</w:t>
      </w:r>
      <w:r w:rsidRPr="000F3B2E">
        <w:t xml:space="preserve"> настоящего Регламента;</w:t>
      </w:r>
    </w:p>
    <w:p w:rsidR="00000000" w:rsidRPr="000F3B2E" w:rsidRDefault="004035E3">
      <w:r w:rsidRPr="000F3B2E">
        <w:t xml:space="preserve">осуществляется формирование обобщенного учебного материала, </w:t>
      </w:r>
      <w:r w:rsidRPr="000F3B2E">
        <w:t>определяется необходимость разработки или корректировки электронных курсов системы дистанционного обучения;</w:t>
      </w:r>
    </w:p>
    <w:p w:rsidR="00000000" w:rsidRPr="000F3B2E" w:rsidRDefault="004035E3">
      <w:r w:rsidRPr="000F3B2E">
        <w:t xml:space="preserve">обеспечивается контроль за организацией и качеством проведения технической учебы, с оценкой уровня профессиональных знаний и компетенций работников </w:t>
      </w:r>
      <w:r w:rsidRPr="000F3B2E">
        <w:t>эксплуатационных локомотивных депо;</w:t>
      </w:r>
    </w:p>
    <w:p w:rsidR="00000000" w:rsidRPr="000F3B2E" w:rsidRDefault="004035E3">
      <w:r w:rsidRPr="000F3B2E">
        <w:t>осуществляются периодические проверки эксплуатационных локомотивных депо в части организации технической учебы;</w:t>
      </w:r>
    </w:p>
    <w:p w:rsidR="00000000" w:rsidRPr="000F3B2E" w:rsidRDefault="004035E3">
      <w:r w:rsidRPr="000F3B2E">
        <w:t>осуществляется контроль формирования ежемесячных аналитических отчетов проведения технической учебы.</w:t>
      </w:r>
    </w:p>
    <w:p w:rsidR="00000000" w:rsidRPr="000F3B2E" w:rsidRDefault="004035E3">
      <w:bookmarkStart w:id="18" w:name="sub_11112"/>
      <w:r w:rsidRPr="000F3B2E">
        <w:t>1.1.12. Главным инженером эксплуатационного локомотивного депо:</w:t>
      </w:r>
    </w:p>
    <w:bookmarkEnd w:id="18"/>
    <w:p w:rsidR="00000000" w:rsidRPr="000F3B2E" w:rsidRDefault="004035E3">
      <w:r w:rsidRPr="000F3B2E">
        <w:t>осуществляется непосредственная организация процесса технической учебы, а также проверка уровня профессиональных знаний работников в эксплуатационном локомотивном депо;</w:t>
      </w:r>
    </w:p>
    <w:p w:rsidR="00000000" w:rsidRPr="000F3B2E" w:rsidRDefault="004035E3">
      <w:r w:rsidRPr="000F3B2E">
        <w:t>осуществляет</w:t>
      </w:r>
      <w:r w:rsidRPr="000F3B2E">
        <w:t xml:space="preserve">ся разработка </w:t>
      </w:r>
      <w:r w:rsidRPr="000F3B2E">
        <w:rPr>
          <w:rStyle w:val="a4"/>
          <w:color w:val="auto"/>
        </w:rPr>
        <w:t>Плана</w:t>
      </w:r>
      <w:r w:rsidRPr="000F3B2E">
        <w:t xml:space="preserve"> в соответствии с </w:t>
      </w:r>
      <w:r w:rsidRPr="000F3B2E">
        <w:rPr>
          <w:rStyle w:val="a4"/>
          <w:color w:val="auto"/>
        </w:rPr>
        <w:t>разделом 2</w:t>
      </w:r>
      <w:r w:rsidRPr="000F3B2E">
        <w:t xml:space="preserve"> настоящего Регламента;</w:t>
      </w:r>
    </w:p>
    <w:p w:rsidR="00000000" w:rsidRPr="000F3B2E" w:rsidRDefault="004035E3">
      <w:r w:rsidRPr="000F3B2E">
        <w:t xml:space="preserve">обеспечивается эффективное использование и контроль состояния технических средств обучения, контролируется оснащенность кабинетов и </w:t>
      </w:r>
      <w:r w:rsidRPr="000F3B2E">
        <w:t>классов технической учебы;</w:t>
      </w:r>
    </w:p>
    <w:p w:rsidR="00000000" w:rsidRPr="000F3B2E" w:rsidRDefault="004035E3">
      <w:r w:rsidRPr="000F3B2E">
        <w:t>формируются предложения о дооснащении кабинетов и классов средствами технического обучения;</w:t>
      </w:r>
    </w:p>
    <w:p w:rsidR="00000000" w:rsidRPr="000F3B2E" w:rsidRDefault="004035E3">
      <w:r w:rsidRPr="000F3B2E">
        <w:t>осуществляется формирование ежемесячных аналитических отчетов проведения технической учебы;</w:t>
      </w:r>
    </w:p>
    <w:p w:rsidR="00000000" w:rsidRPr="000F3B2E" w:rsidRDefault="004035E3">
      <w:r w:rsidRPr="000F3B2E">
        <w:t>осуществляется подбор специалистов и преподав</w:t>
      </w:r>
      <w:r w:rsidRPr="000F3B2E">
        <w:t>ателей для проведения технической учебы.</w:t>
      </w:r>
    </w:p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19" w:name="sub_1120"/>
      <w:r w:rsidRPr="000F3B2E">
        <w:rPr>
          <w:color w:val="auto"/>
        </w:rPr>
        <w:t>1.2. Термины, определения и сокращения</w:t>
      </w:r>
    </w:p>
    <w:bookmarkEnd w:id="19"/>
    <w:p w:rsidR="00000000" w:rsidRPr="000F3B2E" w:rsidRDefault="004035E3"/>
    <w:p w:rsidR="00000000" w:rsidRPr="000F3B2E" w:rsidRDefault="004035E3">
      <w:r w:rsidRPr="000F3B2E">
        <w:t>В настоящем Регламенте используются следующие термины и определения.</w:t>
      </w:r>
    </w:p>
    <w:p w:rsidR="00000000" w:rsidRPr="000F3B2E" w:rsidRDefault="004035E3">
      <w:bookmarkStart w:id="20" w:name="sub_1121"/>
      <w:r w:rsidRPr="000F3B2E">
        <w:t xml:space="preserve">1.2.1. </w:t>
      </w:r>
      <w:r w:rsidRPr="000F3B2E">
        <w:rPr>
          <w:rStyle w:val="a3"/>
          <w:color w:val="auto"/>
        </w:rPr>
        <w:t>техническая учеба</w:t>
      </w:r>
      <w:r w:rsidRPr="000F3B2E">
        <w:t>: Совокупность мероприятий, направленных на периодическое</w:t>
      </w:r>
      <w:r w:rsidRPr="000F3B2E">
        <w:t xml:space="preserve"> восстановление и непрерывное повышение уровня профессиональных знаний и навыков работников без отрыва от производства.</w:t>
      </w:r>
    </w:p>
    <w:p w:rsidR="00000000" w:rsidRPr="000F3B2E" w:rsidRDefault="004035E3">
      <w:bookmarkStart w:id="21" w:name="sub_1122"/>
      <w:bookmarkEnd w:id="20"/>
      <w:r w:rsidRPr="000F3B2E">
        <w:t xml:space="preserve">1.2.2. </w:t>
      </w:r>
      <w:r w:rsidRPr="000F3B2E">
        <w:rPr>
          <w:rStyle w:val="a3"/>
          <w:color w:val="auto"/>
        </w:rPr>
        <w:t>учебный материал</w:t>
      </w:r>
      <w:r w:rsidRPr="000F3B2E">
        <w:t>: Изложение информации в теоретической форме, которое может сопровождаться по тексту примерами, п</w:t>
      </w:r>
      <w:r w:rsidRPr="000F3B2E">
        <w:t>рактическими заданиями, вопросами для самостоятельной работы, а также содержать сведения о том, где можно найти информацию по рассматриваемому вопросу.</w:t>
      </w:r>
    </w:p>
    <w:p w:rsidR="00000000" w:rsidRPr="000F3B2E" w:rsidRDefault="004035E3">
      <w:bookmarkStart w:id="22" w:name="sub_1123"/>
      <w:bookmarkEnd w:id="21"/>
      <w:r w:rsidRPr="000F3B2E">
        <w:t xml:space="preserve">1.2.3. </w:t>
      </w:r>
      <w:r w:rsidRPr="000F3B2E">
        <w:rPr>
          <w:rStyle w:val="a3"/>
          <w:color w:val="auto"/>
        </w:rPr>
        <w:t>локомотив-тренажер</w:t>
      </w:r>
      <w:r w:rsidRPr="000F3B2E">
        <w:t>: Локомотив, специально оборудованный системой ввода неисправно</w:t>
      </w:r>
      <w:r w:rsidRPr="000F3B2E">
        <w:t>стей, предназначенный для проведения технической учебы, отработки практических приемов и проверки уровня профессиональных знаний и навыков обучаемых.</w:t>
      </w:r>
    </w:p>
    <w:p w:rsidR="00000000" w:rsidRPr="000F3B2E" w:rsidRDefault="004035E3">
      <w:bookmarkStart w:id="23" w:name="sub_1124"/>
      <w:bookmarkEnd w:id="22"/>
      <w:r w:rsidRPr="000F3B2E">
        <w:t xml:space="preserve">1.2.4. </w:t>
      </w:r>
      <w:r w:rsidRPr="000F3B2E">
        <w:rPr>
          <w:rStyle w:val="a3"/>
          <w:color w:val="auto"/>
        </w:rPr>
        <w:t>кабинет технической учебы</w:t>
      </w:r>
      <w:r w:rsidRPr="000F3B2E">
        <w:t>: Помещение, предназначенное для проведения занятий по тех</w:t>
      </w:r>
      <w:r w:rsidRPr="000F3B2E">
        <w:t xml:space="preserve">нической учебе, оснащенное необходимыми техническими средствами обучения (компьютерами с доступом к сети передачи данных ОАО "РЖД" (далее - СПД), тренажерами, </w:t>
      </w:r>
      <w:r w:rsidRPr="000F3B2E">
        <w:lastRenderedPageBreak/>
        <w:t>макетами), наглядными средствами обучения (схемами, плакатами, альбомами и др.), видеоустановками</w:t>
      </w:r>
      <w:r w:rsidRPr="000F3B2E">
        <w:t xml:space="preserve"> для демонстрации технических фильмов, а также учебной и инструктивной литературой и нормативными документами. Допускается совмещение кабинетов технической учебы с кабинетами по охране труда без снижения требований к уровню технической оснащенности.</w:t>
      </w:r>
    </w:p>
    <w:p w:rsidR="00000000" w:rsidRPr="000F3B2E" w:rsidRDefault="004035E3">
      <w:bookmarkStart w:id="24" w:name="sub_1125"/>
      <w:bookmarkEnd w:id="23"/>
      <w:r w:rsidRPr="000F3B2E">
        <w:t xml:space="preserve">1.2.5. </w:t>
      </w:r>
      <w:r w:rsidRPr="000F3B2E">
        <w:rPr>
          <w:rStyle w:val="a3"/>
          <w:color w:val="auto"/>
        </w:rPr>
        <w:t>класс технической учебы</w:t>
      </w:r>
      <w:r w:rsidRPr="000F3B2E">
        <w:t>: Помещение, предназначенное для проведения теоретических занятий по технической учебе, оснащенное компьютерами с доступом к СПД, и минимально оснащенное плакатами, схемами, учебной литературой и инструкциями.</w:t>
      </w:r>
    </w:p>
    <w:p w:rsidR="00000000" w:rsidRPr="000F3B2E" w:rsidRDefault="004035E3">
      <w:bookmarkStart w:id="25" w:name="sub_1126"/>
      <w:bookmarkEnd w:id="24"/>
      <w:r w:rsidRPr="000F3B2E">
        <w:t xml:space="preserve">1.2.6. </w:t>
      </w:r>
      <w:r w:rsidRPr="000F3B2E">
        <w:rPr>
          <w:rStyle w:val="a3"/>
          <w:color w:val="auto"/>
        </w:rPr>
        <w:t>учебный полигон</w:t>
      </w:r>
      <w:r w:rsidRPr="000F3B2E">
        <w:t>: Участок железной дороги, другого филиала или структурного подразделения ОАО "РЖД", или сторонней организации, используемый для проведения технической учебы.</w:t>
      </w:r>
    </w:p>
    <w:p w:rsidR="00000000" w:rsidRPr="000F3B2E" w:rsidRDefault="004035E3">
      <w:bookmarkStart w:id="26" w:name="sub_1127"/>
      <w:bookmarkEnd w:id="25"/>
      <w:r w:rsidRPr="000F3B2E">
        <w:t xml:space="preserve">1.2.7. </w:t>
      </w:r>
      <w:r w:rsidRPr="000F3B2E">
        <w:rPr>
          <w:rStyle w:val="a3"/>
          <w:color w:val="auto"/>
        </w:rPr>
        <w:t>дистанционное обучение</w:t>
      </w:r>
      <w:r w:rsidRPr="000F3B2E">
        <w:t>: Взаимодействие пре</w:t>
      </w:r>
      <w:r w:rsidRPr="000F3B2E">
        <w:t>подавателя и обучающегося на расстоянии посредством информационных технологий, содержащее все присущие учебному процессу компоненты.</w:t>
      </w:r>
    </w:p>
    <w:p w:rsidR="00000000" w:rsidRPr="000F3B2E" w:rsidRDefault="004035E3">
      <w:bookmarkStart w:id="27" w:name="sub_1128"/>
      <w:bookmarkEnd w:id="26"/>
      <w:r w:rsidRPr="000F3B2E">
        <w:t xml:space="preserve">1.2.8. </w:t>
      </w:r>
      <w:r w:rsidRPr="000F3B2E">
        <w:rPr>
          <w:rStyle w:val="a3"/>
          <w:color w:val="auto"/>
        </w:rPr>
        <w:t>система дистанционного обучения</w:t>
      </w:r>
      <w:r w:rsidRPr="000F3B2E">
        <w:t>: Программно-аппаратная среда, обеспечивающая управление электронными</w:t>
      </w:r>
      <w:r w:rsidRPr="000F3B2E">
        <w:t xml:space="preserve"> дистанционными курсами, их доставку до обучающихся посредством сетевых технологий и сбор различной статистической информации о процессе обучения. В контексте данного документа под системой дистанционного обучения подразумевается система дистанционного обу</w:t>
      </w:r>
      <w:r w:rsidRPr="000F3B2E">
        <w:t>чения ОАО "РЖД", поддерживаемая Главным вычислительным центром - филиалом ОАО "РЖД".</w:t>
      </w:r>
    </w:p>
    <w:p w:rsidR="00000000" w:rsidRPr="000F3B2E" w:rsidRDefault="004035E3">
      <w:bookmarkStart w:id="28" w:name="sub_1129"/>
      <w:bookmarkEnd w:id="27"/>
      <w:r w:rsidRPr="000F3B2E">
        <w:t xml:space="preserve">1.2.9. </w:t>
      </w:r>
      <w:r w:rsidRPr="000F3B2E">
        <w:rPr>
          <w:rStyle w:val="a3"/>
          <w:color w:val="auto"/>
        </w:rPr>
        <w:t>электронный дистанционный курс</w:t>
      </w:r>
      <w:r w:rsidRPr="000F3B2E">
        <w:t>: Совокупность учебных материалов в электронном виде, позволяющих взаимодействовать с системой дистанционного обучения и передавать в нее данные о процессе обучения. Электронный дистанционный курс должен, как минимум, поддерживать стандартные функции обмен</w:t>
      </w:r>
      <w:r w:rsidRPr="000F3B2E">
        <w:t>а данными, реализуемые системой дистанционного обучения ОАО "РЖД".</w:t>
      </w:r>
    </w:p>
    <w:bookmarkEnd w:id="28"/>
    <w:p w:rsidR="00000000" w:rsidRPr="000F3B2E" w:rsidRDefault="004035E3">
      <w:r w:rsidRPr="000F3B2E">
        <w:t>1. В настоящем регламенте используются следующие сокращения:</w:t>
      </w:r>
    </w:p>
    <w:p w:rsidR="00000000" w:rsidRPr="000F3B2E" w:rsidRDefault="004035E3">
      <w:bookmarkStart w:id="29" w:name="sub_11210"/>
      <w:r w:rsidRPr="000F3B2E">
        <w:t xml:space="preserve">1.2.10. </w:t>
      </w:r>
      <w:r w:rsidRPr="000F3B2E">
        <w:rPr>
          <w:rStyle w:val="a3"/>
          <w:color w:val="auto"/>
        </w:rPr>
        <w:t>АСПТ</w:t>
      </w:r>
      <w:r w:rsidRPr="000F3B2E">
        <w:t>: Система оценки уровня знаний работников локомотивного хозяйства ОАО "РЖД".</w:t>
      </w:r>
    </w:p>
    <w:p w:rsidR="00000000" w:rsidRPr="000F3B2E" w:rsidRDefault="004035E3">
      <w:bookmarkStart w:id="30" w:name="sub_11211"/>
      <w:bookmarkEnd w:id="29"/>
      <w:r w:rsidRPr="000F3B2E">
        <w:t>1.2.</w:t>
      </w:r>
      <w:r w:rsidRPr="000F3B2E">
        <w:t xml:space="preserve">11. </w:t>
      </w:r>
      <w:r w:rsidRPr="000F3B2E">
        <w:rPr>
          <w:rStyle w:val="a3"/>
          <w:color w:val="auto"/>
        </w:rPr>
        <w:t>АС ГРАТ</w:t>
      </w:r>
      <w:r w:rsidRPr="000F3B2E">
        <w:t>: Автоматизированная система для обучения и проверки локомотивных бригад по знаниям ТРА станций.</w:t>
      </w:r>
    </w:p>
    <w:p w:rsidR="00000000" w:rsidRPr="000F3B2E" w:rsidRDefault="004035E3">
      <w:bookmarkStart w:id="31" w:name="sub_11212"/>
      <w:bookmarkEnd w:id="30"/>
      <w:r w:rsidRPr="000F3B2E">
        <w:t xml:space="preserve">1.2.12. </w:t>
      </w:r>
      <w:r w:rsidRPr="000F3B2E">
        <w:rPr>
          <w:rStyle w:val="a3"/>
          <w:color w:val="auto"/>
        </w:rPr>
        <w:t>ТРА</w:t>
      </w:r>
      <w:r w:rsidRPr="000F3B2E">
        <w:t>: Техническо-распорядительный акт железнодорожной станции.</w:t>
      </w:r>
    </w:p>
    <w:p w:rsidR="00000000" w:rsidRPr="000F3B2E" w:rsidRDefault="004035E3">
      <w:bookmarkStart w:id="32" w:name="sub_11213"/>
      <w:bookmarkEnd w:id="31"/>
      <w:r w:rsidRPr="000F3B2E">
        <w:t xml:space="preserve">1.2.13. </w:t>
      </w:r>
      <w:r w:rsidRPr="000F3B2E">
        <w:rPr>
          <w:rStyle w:val="a3"/>
          <w:color w:val="auto"/>
        </w:rPr>
        <w:t>АСУТ НБД</w:t>
      </w:r>
      <w:r w:rsidRPr="000F3B2E">
        <w:t>: Сетевая информационно-си</w:t>
      </w:r>
      <w:r w:rsidRPr="000F3B2E">
        <w:t>гнальная система учета, анализа и расследования нарушений безопасности движения по результатам расшифровки скоростемерных лент и электронных носителей информации.</w:t>
      </w:r>
    </w:p>
    <w:p w:rsidR="00000000" w:rsidRPr="000F3B2E" w:rsidRDefault="004035E3">
      <w:bookmarkStart w:id="33" w:name="sub_11214"/>
      <w:bookmarkEnd w:id="32"/>
      <w:r w:rsidRPr="000F3B2E">
        <w:t xml:space="preserve">1.2.14. </w:t>
      </w:r>
      <w:r w:rsidRPr="000F3B2E">
        <w:rPr>
          <w:rStyle w:val="a3"/>
          <w:color w:val="auto"/>
        </w:rPr>
        <w:t>КИП</w:t>
      </w:r>
      <w:r w:rsidRPr="000F3B2E">
        <w:t>: Контрольно-инструкторская поездка.</w:t>
      </w:r>
    </w:p>
    <w:p w:rsidR="00000000" w:rsidRPr="000F3B2E" w:rsidRDefault="004035E3">
      <w:bookmarkStart w:id="34" w:name="sub_11215"/>
      <w:bookmarkEnd w:id="33"/>
      <w:r w:rsidRPr="000F3B2E">
        <w:t xml:space="preserve">1.2.15. </w:t>
      </w:r>
      <w:r w:rsidRPr="000F3B2E">
        <w:rPr>
          <w:rStyle w:val="a3"/>
          <w:color w:val="auto"/>
        </w:rPr>
        <w:t>С</w:t>
      </w:r>
      <w:r w:rsidRPr="000F3B2E">
        <w:rPr>
          <w:rStyle w:val="a3"/>
          <w:color w:val="auto"/>
        </w:rPr>
        <w:t>ДО</w:t>
      </w:r>
      <w:r w:rsidRPr="000F3B2E">
        <w:t>: Система дистанционного обучения.</w:t>
      </w:r>
    </w:p>
    <w:p w:rsidR="00000000" w:rsidRPr="000F3B2E" w:rsidRDefault="004035E3">
      <w:bookmarkStart w:id="35" w:name="sub_11216"/>
      <w:bookmarkEnd w:id="34"/>
      <w:r w:rsidRPr="000F3B2E">
        <w:t xml:space="preserve">1.2.16. </w:t>
      </w:r>
      <w:r w:rsidRPr="000F3B2E">
        <w:rPr>
          <w:rStyle w:val="a3"/>
          <w:color w:val="auto"/>
        </w:rPr>
        <w:t>АРМ ТЧМИ</w:t>
      </w:r>
      <w:r w:rsidRPr="000F3B2E">
        <w:t>: Автоматизированное рабочее место машиниста-инструктора.</w:t>
      </w:r>
    </w:p>
    <w:bookmarkEnd w:id="35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36" w:name="sub_1130"/>
      <w:r w:rsidRPr="000F3B2E">
        <w:rPr>
          <w:color w:val="auto"/>
        </w:rPr>
        <w:t>1.3. Ссылки на нормативные документы</w:t>
      </w:r>
    </w:p>
    <w:bookmarkEnd w:id="36"/>
    <w:p w:rsidR="00000000" w:rsidRPr="000F3B2E" w:rsidRDefault="004035E3"/>
    <w:p w:rsidR="00000000" w:rsidRPr="000F3B2E" w:rsidRDefault="004035E3">
      <w:bookmarkStart w:id="37" w:name="sub_1131"/>
      <w:r w:rsidRPr="000F3B2E">
        <w:t xml:space="preserve">1.3.1. Стандарт </w:t>
      </w:r>
      <w:r w:rsidRPr="000F3B2E">
        <w:rPr>
          <w:rStyle w:val="a4"/>
          <w:color w:val="auto"/>
        </w:rPr>
        <w:t>СТО РЖД 08.020-2014</w:t>
      </w:r>
      <w:r w:rsidRPr="000F3B2E">
        <w:t xml:space="preserve"> "Организация технической учебы работников ОАО "РЖД", утвержденный </w:t>
      </w:r>
      <w:r w:rsidRPr="000F3B2E">
        <w:rPr>
          <w:rStyle w:val="a4"/>
          <w:color w:val="auto"/>
        </w:rPr>
        <w:t>распоряжением</w:t>
      </w:r>
      <w:r w:rsidRPr="000F3B2E">
        <w:t xml:space="preserve"> ОАО "РЖД" от 11 декабря 2014 г. N 2940р.</w:t>
      </w:r>
    </w:p>
    <w:p w:rsidR="00000000" w:rsidRPr="000F3B2E" w:rsidRDefault="004035E3">
      <w:bookmarkStart w:id="38" w:name="sub_1132"/>
      <w:bookmarkEnd w:id="37"/>
      <w:r w:rsidRPr="000F3B2E">
        <w:t xml:space="preserve">1.3.2. </w:t>
      </w:r>
      <w:r w:rsidRPr="000F3B2E">
        <w:t>Положение об организации и проведении инструктажа по безопасности движения локомотивных бригад ОАО "РЖД", утвержденное распоряжением ОАО "РЖД" от 5 сентября 2009 г. N 1851р.</w:t>
      </w:r>
    </w:p>
    <w:p w:rsidR="00000000" w:rsidRPr="000F3B2E" w:rsidRDefault="004035E3">
      <w:bookmarkStart w:id="39" w:name="sub_1133"/>
      <w:bookmarkEnd w:id="38"/>
      <w:r w:rsidRPr="000F3B2E">
        <w:t>1.3.3. Порядок работы с техническо-распорядительными актами железн</w:t>
      </w:r>
      <w:r w:rsidRPr="000F3B2E">
        <w:t>одорожных станций в эксплуатационных локомотивных депо, утвержденный распоряжением ОАО "РЖД" от 3 июня 2010 г. N 1210р (в редакции распоряжения ОАО "РЖД" от 10 февраля 2014 г. N 371р).</w:t>
      </w:r>
    </w:p>
    <w:p w:rsidR="00000000" w:rsidRPr="000F3B2E" w:rsidRDefault="004035E3">
      <w:bookmarkStart w:id="40" w:name="sub_1134"/>
      <w:bookmarkEnd w:id="39"/>
      <w:r w:rsidRPr="000F3B2E">
        <w:t xml:space="preserve">1.3.4. Порядок применения системы оценки уровня знаний </w:t>
      </w:r>
      <w:r w:rsidRPr="000F3B2E">
        <w:t xml:space="preserve">работников локомотивного </w:t>
      </w:r>
      <w:r w:rsidRPr="000F3B2E">
        <w:lastRenderedPageBreak/>
        <w:t>хозяйства ОАО "РЖД", утвержденный распоряжением ОАО "РЖД" от 14 марта 2011 г. N 523р.</w:t>
      </w:r>
    </w:p>
    <w:p w:rsidR="00000000" w:rsidRPr="000F3B2E" w:rsidRDefault="004035E3">
      <w:bookmarkStart w:id="41" w:name="sub_1135"/>
      <w:bookmarkEnd w:id="40"/>
      <w:r w:rsidRPr="000F3B2E">
        <w:t xml:space="preserve">1.3.5. </w:t>
      </w:r>
      <w:r w:rsidRPr="000F3B2E">
        <w:rPr>
          <w:rStyle w:val="a4"/>
          <w:color w:val="auto"/>
        </w:rPr>
        <w:t>Положение</w:t>
      </w:r>
      <w:r w:rsidRPr="000F3B2E">
        <w:t xml:space="preserve"> об организации расшифровки параметров движения</w:t>
      </w:r>
      <w:r w:rsidRPr="000F3B2E">
        <w:t xml:space="preserve"> локомотива эксплуатационного локомотивного депо, утвержденное </w:t>
      </w:r>
      <w:r w:rsidRPr="000F3B2E">
        <w:rPr>
          <w:rStyle w:val="a4"/>
          <w:color w:val="auto"/>
        </w:rPr>
        <w:t>распоряжением</w:t>
      </w:r>
      <w:r w:rsidRPr="000F3B2E">
        <w:t xml:space="preserve"> ОАО "РЖД" от 4 декабря 2014 г. N 2849р.</w:t>
      </w:r>
    </w:p>
    <w:p w:rsidR="00000000" w:rsidRPr="000F3B2E" w:rsidRDefault="004035E3">
      <w:bookmarkStart w:id="42" w:name="sub_1136"/>
      <w:bookmarkEnd w:id="41"/>
      <w:r w:rsidRPr="000F3B2E">
        <w:t xml:space="preserve">1.3.6. </w:t>
      </w:r>
      <w:r w:rsidRPr="000F3B2E">
        <w:rPr>
          <w:rStyle w:val="a4"/>
          <w:color w:val="auto"/>
        </w:rPr>
        <w:t>Перечень</w:t>
      </w:r>
      <w:r w:rsidRPr="000F3B2E">
        <w:t xml:space="preserve"> необходимого оснащения кабинетов технической учебы, утвержденный </w:t>
      </w:r>
      <w:r w:rsidRPr="000F3B2E">
        <w:rPr>
          <w:rStyle w:val="a4"/>
          <w:color w:val="auto"/>
        </w:rPr>
        <w:t>распоряжением</w:t>
      </w:r>
      <w:r w:rsidRPr="000F3B2E">
        <w:t xml:space="preserve"> ОАО "РЖД" от 3 апреля 2007 года N 565р.</w:t>
      </w:r>
    </w:p>
    <w:p w:rsidR="00000000" w:rsidRPr="000F3B2E" w:rsidRDefault="004035E3">
      <w:bookmarkStart w:id="43" w:name="sub_1137"/>
      <w:bookmarkEnd w:id="42"/>
      <w:r w:rsidRPr="000F3B2E">
        <w:t>1.3.7. Приказы, распоряжения, полож</w:t>
      </w:r>
      <w:r w:rsidRPr="000F3B2E">
        <w:t>ения Дирекции тяги и ее структурных подразделений об организации технической учебы.</w:t>
      </w:r>
    </w:p>
    <w:bookmarkEnd w:id="43"/>
    <w:p w:rsidR="00000000" w:rsidRPr="000F3B2E" w:rsidRDefault="004035E3">
      <w:r w:rsidRPr="000F3B2E">
        <w:t>При пользовании настоящим Регламентом действие ссылочных документов подлежит проверке по единой информационной базе ОАО "РЖД". Если ссылочный документ заменен (изме</w:t>
      </w:r>
      <w:r w:rsidRPr="000F3B2E">
        <w:t>нен), то при пользовании настоящим Регламентом следует руководствоваться заменяющим (измененным) документом.</w:t>
      </w:r>
    </w:p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44" w:name="sub_1140"/>
      <w:r w:rsidRPr="000F3B2E">
        <w:rPr>
          <w:color w:val="auto"/>
        </w:rPr>
        <w:t>1.4. Порядок внесения изменений в Регламент</w:t>
      </w:r>
    </w:p>
    <w:bookmarkEnd w:id="44"/>
    <w:p w:rsidR="00000000" w:rsidRPr="000F3B2E" w:rsidRDefault="004035E3"/>
    <w:p w:rsidR="00000000" w:rsidRPr="000F3B2E" w:rsidRDefault="004035E3">
      <w:r w:rsidRPr="000F3B2E">
        <w:t>Организацию работ по внесению изменений в Регламент осуществляет Дирекция тяги.</w:t>
      </w:r>
    </w:p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45" w:name="sub_1200"/>
      <w:r w:rsidRPr="000F3B2E">
        <w:rPr>
          <w:color w:val="auto"/>
        </w:rPr>
        <w:t>2. Планирование технической учебы</w:t>
      </w:r>
    </w:p>
    <w:bookmarkEnd w:id="45"/>
    <w:p w:rsidR="00000000" w:rsidRPr="000F3B2E" w:rsidRDefault="004035E3"/>
    <w:p w:rsidR="00000000" w:rsidRPr="000F3B2E" w:rsidRDefault="004035E3">
      <w:bookmarkStart w:id="46" w:name="sub_1021"/>
      <w:r w:rsidRPr="000F3B2E">
        <w:t xml:space="preserve">2.1. Основным документом, определяющим порядок проведения технической учебы работников в текущем годовом периоде, является План, оформленный в соответствии с </w:t>
      </w:r>
      <w:r w:rsidRPr="000F3B2E">
        <w:rPr>
          <w:rStyle w:val="a4"/>
          <w:color w:val="auto"/>
        </w:rPr>
        <w:t>Приложением N 1</w:t>
      </w:r>
      <w:r w:rsidRPr="000F3B2E">
        <w:t>.</w:t>
      </w:r>
    </w:p>
    <w:p w:rsidR="00000000" w:rsidRPr="000F3B2E" w:rsidRDefault="004035E3">
      <w:bookmarkStart w:id="47" w:name="sub_1022"/>
      <w:bookmarkEnd w:id="46"/>
      <w:r w:rsidRPr="000F3B2E">
        <w:t xml:space="preserve">2.2. </w:t>
      </w:r>
      <w:r w:rsidRPr="000F3B2E">
        <w:rPr>
          <w:rStyle w:val="a4"/>
          <w:color w:val="auto"/>
        </w:rPr>
        <w:t>План</w:t>
      </w:r>
      <w:r w:rsidRPr="000F3B2E">
        <w:t xml:space="preserve"> должен предусматривать изучение тем, соответствующих профессиональным компетенциям для каждой профессии, включая:</w:t>
      </w:r>
    </w:p>
    <w:bookmarkEnd w:id="47"/>
    <w:p w:rsidR="00000000" w:rsidRPr="000F3B2E" w:rsidRDefault="004035E3">
      <w:r w:rsidRPr="000F3B2E">
        <w:t>приказы, распоряжения, инструкции и иные документы, регламентирующие работу структурного подразделения и других филиалов ОАО "РЖД";</w:t>
      </w:r>
    </w:p>
    <w:p w:rsidR="00000000" w:rsidRPr="000F3B2E" w:rsidRDefault="004035E3">
      <w:r w:rsidRPr="000F3B2E">
        <w:t>эксплуатационную документацию на обслуживаемые технические устройства и средства, конструкции локомотивов, электрические и п</w:t>
      </w:r>
      <w:r w:rsidRPr="000F3B2E">
        <w:t>невматические схемы и устранение неисправностей в них;</w:t>
      </w:r>
    </w:p>
    <w:p w:rsidR="00000000" w:rsidRPr="000F3B2E" w:rsidRDefault="004035E3">
      <w:r w:rsidRPr="000F3B2E">
        <w:t>технологические процессы и регламенты взаимодействия локомотивного комплекса со смежными службами и сервисными компаниями;</w:t>
      </w:r>
    </w:p>
    <w:p w:rsidR="00000000" w:rsidRPr="000F3B2E" w:rsidRDefault="004035E3">
      <w:r w:rsidRPr="000F3B2E">
        <w:t>порядок действий в нестандартных и аварийных ситуациях, включая противопожарну</w:t>
      </w:r>
      <w:r w:rsidRPr="000F3B2E">
        <w:t>ю подготовку;</w:t>
      </w:r>
    </w:p>
    <w:p w:rsidR="00000000" w:rsidRPr="000F3B2E" w:rsidRDefault="004035E3">
      <w:r w:rsidRPr="000F3B2E">
        <w:t>безопасные и рациональные режимы ведения поезда, направленные на обеспечение безопасности движения поездов и экономию топливно-энергетических ресурсов;</w:t>
      </w:r>
    </w:p>
    <w:p w:rsidR="00000000" w:rsidRPr="000F3B2E" w:rsidRDefault="004035E3">
      <w:r w:rsidRPr="000F3B2E">
        <w:t>технологию работы в местных условиях;</w:t>
      </w:r>
    </w:p>
    <w:p w:rsidR="00000000" w:rsidRPr="000F3B2E" w:rsidRDefault="004035E3">
      <w:r w:rsidRPr="000F3B2E">
        <w:t>порядок оказания первой медицинской помощи, отработк</w:t>
      </w:r>
      <w:r w:rsidRPr="000F3B2E">
        <w:t>у приемов безопасного труда, электробезопасности и охраны окружающей среды;</w:t>
      </w:r>
    </w:p>
    <w:p w:rsidR="00000000" w:rsidRPr="000F3B2E" w:rsidRDefault="004035E3">
      <w:r w:rsidRPr="000F3B2E">
        <w:t>регламент переговоров;</w:t>
      </w:r>
    </w:p>
    <w:p w:rsidR="00000000" w:rsidRPr="000F3B2E" w:rsidRDefault="004035E3">
      <w:r w:rsidRPr="000F3B2E">
        <w:t>правильность заполнения маршрута машиниста и поездных документов, работу с электронным маршрутом машиниста;</w:t>
      </w:r>
    </w:p>
    <w:p w:rsidR="00000000" w:rsidRPr="000F3B2E" w:rsidRDefault="004035E3">
      <w:r w:rsidRPr="000F3B2E">
        <w:t>конструкцию и порядок использования приборов безо</w:t>
      </w:r>
      <w:r w:rsidRPr="000F3B2E">
        <w:t>пасности и носителей информации.</w:t>
      </w:r>
    </w:p>
    <w:p w:rsidR="00000000" w:rsidRPr="000F3B2E" w:rsidRDefault="004035E3">
      <w:bookmarkStart w:id="48" w:name="sub_1023"/>
      <w:r w:rsidRPr="000F3B2E">
        <w:t xml:space="preserve">2.3. В </w:t>
      </w:r>
      <w:r w:rsidRPr="000F3B2E">
        <w:rPr>
          <w:rStyle w:val="a4"/>
          <w:color w:val="auto"/>
        </w:rPr>
        <w:t>Плане</w:t>
      </w:r>
      <w:r w:rsidRPr="000F3B2E">
        <w:t xml:space="preserve"> регламентируется количество, продолжительность, форма и тематика проведения занятий, а также порядок контроля уровня знаний для каждой категории работников. Количество тем дол</w:t>
      </w:r>
      <w:r w:rsidRPr="000F3B2E">
        <w:t>жно задаваться с учетом обеспечения возможности качественного их изучения в рамках отведенного периода времени.</w:t>
      </w:r>
    </w:p>
    <w:p w:rsidR="00000000" w:rsidRPr="000F3B2E" w:rsidRDefault="004035E3">
      <w:bookmarkStart w:id="49" w:name="sub_1024"/>
      <w:bookmarkEnd w:id="48"/>
      <w:r w:rsidRPr="000F3B2E">
        <w:t xml:space="preserve">2.4. В соответствии со Стандартом </w:t>
      </w:r>
      <w:r w:rsidRPr="000F3B2E">
        <w:rPr>
          <w:rStyle w:val="a4"/>
          <w:color w:val="auto"/>
        </w:rPr>
        <w:t>[1.3.1]</w:t>
      </w:r>
      <w:r w:rsidRPr="000F3B2E">
        <w:t xml:space="preserve"> темы, разработанные Дирекцией тяги и включающие в себя 40% </w:t>
      </w:r>
      <w:r w:rsidRPr="000F3B2E">
        <w:rPr>
          <w:rStyle w:val="a4"/>
          <w:color w:val="auto"/>
        </w:rPr>
        <w:t>Плана</w:t>
      </w:r>
      <w:r w:rsidRPr="000F3B2E">
        <w:t xml:space="preserve">, направляются до 15 августа года, предшествующего </w:t>
      </w:r>
      <w:r w:rsidRPr="000F3B2E">
        <w:lastRenderedPageBreak/>
        <w:t>планируемому, в региональные дирекции тяги. Региональная дирекция тяги дополняет перечень тем Плана до уровня 80% и направляет его до 1 сентября текущего года в эксплуатацион</w:t>
      </w:r>
      <w:r w:rsidRPr="000F3B2E">
        <w:t>ные локомотивные депо. Эксплуатационными локомотивными депо, исходя из местных условий, перечень тем Плана дополняется до 100% и до 10 сентября текущего года направляется в региональную дирекцию тяги. План до 20 сентября текущего года в установленном поряд</w:t>
      </w:r>
      <w:r w:rsidRPr="000F3B2E">
        <w:t>ке согласовывается региональной дирекцией тяги с Дирекцией тяги и утверждается начальником региональной дирекции тяги.</w:t>
      </w:r>
    </w:p>
    <w:p w:rsidR="00000000" w:rsidRPr="000F3B2E" w:rsidRDefault="004035E3">
      <w:bookmarkStart w:id="50" w:name="sub_1025"/>
      <w:bookmarkEnd w:id="49"/>
      <w:r w:rsidRPr="000F3B2E">
        <w:t xml:space="preserve">2.5. Региональная дирекция тяги, исходя из сформированного </w:t>
      </w:r>
      <w:r w:rsidRPr="000F3B2E">
        <w:rPr>
          <w:rStyle w:val="a4"/>
          <w:color w:val="auto"/>
        </w:rPr>
        <w:t>Плана</w:t>
      </w:r>
      <w:r w:rsidRPr="000F3B2E">
        <w:t>, до 31 ноября текущего года ф</w:t>
      </w:r>
      <w:r w:rsidRPr="000F3B2E">
        <w:t>ормирует учебный материал. Учебный материал может включать в себя: видеофильмы, видеоролики, интерактивное руководство по эксплуатации подвижного состава, презентационный материал.</w:t>
      </w:r>
    </w:p>
    <w:p w:rsidR="00000000" w:rsidRPr="000F3B2E" w:rsidRDefault="004035E3">
      <w:bookmarkStart w:id="51" w:name="sub_1026"/>
      <w:bookmarkEnd w:id="50"/>
      <w:r w:rsidRPr="000F3B2E">
        <w:t>2.6. Порядок проведения, дни недели, время проведения теоре</w:t>
      </w:r>
      <w:r w:rsidRPr="000F3B2E">
        <w:t>тических и практических занятий, проверки уровня знаний (в том числе дополнительных занятий и внеплановых тестирований), список преподавателей и ответственных за техническую учебу работников устанавливается в приказе начальника эксплуатационного локомотивн</w:t>
      </w:r>
      <w:r w:rsidRPr="000F3B2E">
        <w:t xml:space="preserve">ого депо, исходя из местных условий работы предприятия, в срок до 15 декабря года, предшествующего планируемому, или в течение 5 рабочих дней после внесения изменений в </w:t>
      </w:r>
      <w:r w:rsidRPr="000F3B2E">
        <w:rPr>
          <w:rStyle w:val="a4"/>
          <w:color w:val="auto"/>
        </w:rPr>
        <w:t>План</w:t>
      </w:r>
      <w:r w:rsidRPr="000F3B2E">
        <w:t>. Приказ распространяется на подменные пункты и оборотны</w:t>
      </w:r>
      <w:r w:rsidRPr="000F3B2E">
        <w:t>е депо.</w:t>
      </w:r>
    </w:p>
    <w:p w:rsidR="00000000" w:rsidRPr="000F3B2E" w:rsidRDefault="004035E3">
      <w:bookmarkStart w:id="52" w:name="sub_1027"/>
      <w:bookmarkEnd w:id="51"/>
      <w:r w:rsidRPr="000F3B2E">
        <w:t xml:space="preserve">2.7. Примерный перечень работников эксплуатационных локомотивных депо, ответственных за проведение технических занятий, приведен в </w:t>
      </w:r>
      <w:r w:rsidRPr="000F3B2E">
        <w:rPr>
          <w:rStyle w:val="a4"/>
          <w:color w:val="auto"/>
        </w:rPr>
        <w:t>Приложении N 3</w:t>
      </w:r>
      <w:r w:rsidRPr="000F3B2E">
        <w:t>.</w:t>
      </w:r>
    </w:p>
    <w:p w:rsidR="00000000" w:rsidRPr="000F3B2E" w:rsidRDefault="004035E3">
      <w:bookmarkStart w:id="53" w:name="sub_1028"/>
      <w:bookmarkEnd w:id="52"/>
      <w:r w:rsidRPr="000F3B2E">
        <w:t>2.8. В качестве преподавателей могут выступать работники эксплуатационного локомотивного депо, региональной дирекции тяги, Дирекции тяги. При необходимости к проведению теоретических и практических занятий могут привлекаться работники смежных подразделений</w:t>
      </w:r>
      <w:r w:rsidRPr="000F3B2E">
        <w:t>, сторонних организаций, сервисных компаний, преподаватели учебных заведений на безвозмездной основе в соответствии с обращением региональной дирекции тяги не менее чем за 10 рабочих дней до даты проведения занятия или на возмездной основе, предусматривающ</w:t>
      </w:r>
      <w:r w:rsidRPr="000F3B2E">
        <w:t>ей заключение договора на оказание услуг.</w:t>
      </w:r>
    </w:p>
    <w:p w:rsidR="00000000" w:rsidRPr="000F3B2E" w:rsidRDefault="004035E3">
      <w:bookmarkStart w:id="54" w:name="sub_1029"/>
      <w:bookmarkEnd w:id="53"/>
      <w:r w:rsidRPr="000F3B2E">
        <w:t>2.9. По каждой изучаемой теме преподаватель должен составить план-конспект, содержащий теоретическую часть, порядок использования учебного материала, контрольные вопросы (задания) и перечень использ</w:t>
      </w:r>
      <w:r w:rsidRPr="000F3B2E">
        <w:t>уемой литературы. Конспекты должны быть утверждены главным инженером эксплуатационного локомотивного депо до 28 числа месяца, предшествующего планируемому. Допускается использовать и брать за основу для составления конспекта материалы курсов СДО.</w:t>
      </w:r>
    </w:p>
    <w:p w:rsidR="00000000" w:rsidRPr="000F3B2E" w:rsidRDefault="004035E3">
      <w:bookmarkStart w:id="55" w:name="sub_1210"/>
      <w:bookmarkEnd w:id="54"/>
      <w:r w:rsidRPr="000F3B2E">
        <w:t xml:space="preserve">2.10. Внесение изменений в </w:t>
      </w:r>
      <w:r w:rsidRPr="000F3B2E">
        <w:rPr>
          <w:rStyle w:val="a4"/>
          <w:color w:val="auto"/>
        </w:rPr>
        <w:t>План</w:t>
      </w:r>
      <w:r w:rsidRPr="000F3B2E">
        <w:t xml:space="preserve"> в течение года допускается на основании указания Дирекции тяги. Изменения вносятся в План назначенным приказом начальника региональной дирекции тяги ответственным работником в течение 5 рабо</w:t>
      </w:r>
      <w:r w:rsidRPr="000F3B2E">
        <w:t>чих дней после получения указания Дирекции тяги. Дополнительные темы вносятся в лист изменений Плана и подтверждаются подписью главного инженера региональной дирекции тяги. После внесения изменений в План региональная дирекция тяги в течение 3 рабочих дней</w:t>
      </w:r>
      <w:r w:rsidRPr="000F3B2E">
        <w:t xml:space="preserve"> направляет его в эксплуатационные локомотивные депо и в течение 10 рабочих дней вносит изменения в учебный материал.</w:t>
      </w:r>
    </w:p>
    <w:p w:rsidR="00000000" w:rsidRPr="000F3B2E" w:rsidRDefault="004035E3">
      <w:bookmarkStart w:id="56" w:name="sub_1211"/>
      <w:bookmarkEnd w:id="55"/>
      <w:r w:rsidRPr="000F3B2E">
        <w:t xml:space="preserve">2.11. Внесение изменений в </w:t>
      </w:r>
      <w:r w:rsidRPr="000F3B2E">
        <w:rPr>
          <w:rStyle w:val="a4"/>
          <w:color w:val="auto"/>
        </w:rPr>
        <w:t>План</w:t>
      </w:r>
      <w:r w:rsidRPr="000F3B2E">
        <w:t xml:space="preserve"> в течение года допускается в соответствии с решением региональн</w:t>
      </w:r>
      <w:r w:rsidRPr="000F3B2E">
        <w:t>ой дирекции тяги в случае ввода новых технических средств, локомотивов, изменений технологии работы, участков обслуживания и ТРА станций, а также в соответствии с предложениями, предоставленными в установленном порядке эксплуатационными локомотивными депо.</w:t>
      </w:r>
      <w:r w:rsidRPr="000F3B2E">
        <w:t xml:space="preserve"> Изменениям в соответствии с решением региональной дирекции тяги не подлежат темы Плана, разработанные Дирекцией тяги. После внесения изменений в План региональная дирекция тяги в течение 3 рабочих дней направляет его в эксплуатационные локомотивные депо и</w:t>
      </w:r>
      <w:r w:rsidRPr="000F3B2E">
        <w:t xml:space="preserve"> в течение 10 рабочих дней вносит изменения в учебный материал.</w:t>
      </w:r>
    </w:p>
    <w:p w:rsidR="00000000" w:rsidRPr="000F3B2E" w:rsidRDefault="004035E3">
      <w:bookmarkStart w:id="57" w:name="sub_1212"/>
      <w:bookmarkEnd w:id="56"/>
      <w:r w:rsidRPr="000F3B2E">
        <w:t xml:space="preserve">2.12. </w:t>
      </w:r>
      <w:r w:rsidRPr="000F3B2E">
        <w:rPr>
          <w:rStyle w:val="a4"/>
          <w:color w:val="auto"/>
        </w:rPr>
        <w:t>План</w:t>
      </w:r>
      <w:r w:rsidRPr="000F3B2E">
        <w:t xml:space="preserve"> на предстоящий месяц и внесенные изменения в течение 5 рабочих дней после их утверждения должны быть размещены назначенным приказом началь</w:t>
      </w:r>
      <w:r w:rsidRPr="000F3B2E">
        <w:t xml:space="preserve">ника эксплуатационного </w:t>
      </w:r>
      <w:r w:rsidRPr="000F3B2E">
        <w:lastRenderedPageBreak/>
        <w:t>локомотивного депо ответственным работником в доступных для ознакомления местах: на стенде в пунктах явки локомотивных бригад, кабинетах и классах технической учебы.</w:t>
      </w:r>
    </w:p>
    <w:p w:rsidR="00000000" w:rsidRPr="000F3B2E" w:rsidRDefault="004035E3">
      <w:bookmarkStart w:id="58" w:name="sub_1213"/>
      <w:bookmarkEnd w:id="57"/>
      <w:r w:rsidRPr="000F3B2E">
        <w:t>2.13. В соответствии с графиком, разработанным согл</w:t>
      </w:r>
      <w:r w:rsidRPr="000F3B2E">
        <w:t xml:space="preserve">асно п. 5.7 Стандарта </w:t>
      </w:r>
      <w:r w:rsidRPr="000F3B2E">
        <w:rPr>
          <w:rStyle w:val="a4"/>
          <w:color w:val="auto"/>
        </w:rPr>
        <w:t>[1.3.1]</w:t>
      </w:r>
      <w:r w:rsidRPr="000F3B2E">
        <w:t xml:space="preserve">, региональная дирекция тяги в течение 15 рабочих дней после утверждения </w:t>
      </w:r>
      <w:r w:rsidRPr="000F3B2E">
        <w:rPr>
          <w:rStyle w:val="a4"/>
          <w:color w:val="auto"/>
        </w:rPr>
        <w:t>Плана</w:t>
      </w:r>
      <w:r w:rsidRPr="000F3B2E">
        <w:t xml:space="preserve"> или внесенного в него изменения направляет в организацию, ответственную за сопровождение СДО, и</w:t>
      </w:r>
      <w:r w:rsidRPr="000F3B2E">
        <w:t>нформацию для формирования курсов. Информация включает в себя перечень нормативных документов, указанных в Плане, рекомендации по составлению курсов СДО в соответствии с местными условиями. Перед отправкой в организацию, ответственную за сопровождение СДО,</w:t>
      </w:r>
      <w:r w:rsidRPr="000F3B2E">
        <w:t xml:space="preserve"> региональная дирекция тяги в установленном порядке согласовывает материалы для формирования курсов с Дирекцией тяги.</w:t>
      </w:r>
    </w:p>
    <w:p w:rsidR="00000000" w:rsidRPr="000F3B2E" w:rsidRDefault="004035E3">
      <w:bookmarkStart w:id="59" w:name="sub_1214"/>
      <w:bookmarkEnd w:id="58"/>
      <w:r w:rsidRPr="000F3B2E">
        <w:t>2.14. Для эффективной организации и проведения технической учебы кабинеты, классы технической учебы и учебные полигоны дол</w:t>
      </w:r>
      <w:r w:rsidRPr="000F3B2E">
        <w:t xml:space="preserve">жны быть оснащены в соответствии с требованиями ОАО "РЖД" </w:t>
      </w:r>
      <w:r w:rsidRPr="000F3B2E">
        <w:rPr>
          <w:rStyle w:val="a4"/>
          <w:color w:val="auto"/>
        </w:rPr>
        <w:t>[1.3.6]</w:t>
      </w:r>
      <w:r w:rsidRPr="000F3B2E">
        <w:t>.</w:t>
      </w:r>
    </w:p>
    <w:bookmarkEnd w:id="59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60" w:name="sub_1300"/>
      <w:r w:rsidRPr="000F3B2E">
        <w:rPr>
          <w:color w:val="auto"/>
        </w:rPr>
        <w:t>3. Порядок проведения технической учебы</w:t>
      </w:r>
    </w:p>
    <w:bookmarkEnd w:id="60"/>
    <w:p w:rsidR="00000000" w:rsidRPr="000F3B2E" w:rsidRDefault="004035E3"/>
    <w:p w:rsidR="00000000" w:rsidRPr="000F3B2E" w:rsidRDefault="004035E3">
      <w:bookmarkStart w:id="61" w:name="sub_1031"/>
      <w:r w:rsidRPr="000F3B2E">
        <w:t>3.1. Техническая учеба в форме самостоятельной подготовки осуществляется путем изучения р</w:t>
      </w:r>
      <w:r w:rsidRPr="000F3B2E">
        <w:t xml:space="preserve">аботниками электронных курсов, размещенных в СДО, без оплаты учебного процесса. В случае отсутствия возможности технической учебы в СДО вне территории эксплуатационного локомотивного депо работникам обеспечиваются условия для изучения курсов в СДО на базе </w:t>
      </w:r>
      <w:r w:rsidRPr="000F3B2E">
        <w:t>кабинетов и классов технической учебы. Техническая учеба в форме теоретических занятий осуществляется на базе классов и кабинетов технической учебы эксплуатационных локомотивных депо в форме лекций, семинаров, индивидуальной работы в автоматизированных сис</w:t>
      </w:r>
      <w:r w:rsidRPr="000F3B2E">
        <w:t>темах обучения и проверки уровня знаний, консультаций, в том числе удаленных при помощи средств видеоконференцсвязи. Техническая учеба в форме практических занятий осуществляется с использованием технических средств обучения эксплуатационных локомотивных д</w:t>
      </w:r>
      <w:r w:rsidRPr="000F3B2E">
        <w:t>епо (стендов, тренажеров, натуральных образцов и локомотивов). Практические занятия проводятся с целью формирования навыков обращения с эксплуатируемыми техническими средствами.</w:t>
      </w:r>
    </w:p>
    <w:bookmarkEnd w:id="61"/>
    <w:p w:rsidR="00000000" w:rsidRPr="000F3B2E" w:rsidRDefault="004035E3">
      <w:r w:rsidRPr="000F3B2E">
        <w:t>Продолжительность теоретических и практических занятий для всех катего</w:t>
      </w:r>
      <w:r w:rsidRPr="000F3B2E">
        <w:t xml:space="preserve">рий работников составляет 2 часа. Периодичность и продолжительность технической учебы работников в системе СДО, теоретических и практических занятий приведены в </w:t>
      </w:r>
      <w:r w:rsidRPr="000F3B2E">
        <w:rPr>
          <w:rStyle w:val="a4"/>
          <w:color w:val="auto"/>
        </w:rPr>
        <w:t>Приложении N 1</w:t>
      </w:r>
      <w:r w:rsidRPr="000F3B2E">
        <w:t>.</w:t>
      </w:r>
    </w:p>
    <w:p w:rsidR="00000000" w:rsidRPr="000F3B2E" w:rsidRDefault="004035E3">
      <w:bookmarkStart w:id="62" w:name="sub_1032"/>
      <w:r w:rsidRPr="000F3B2E">
        <w:t>3.2. Режим работы кабинета и класса техничес</w:t>
      </w:r>
      <w:r w:rsidRPr="000F3B2E">
        <w:t>кой учебы определяется графиком, являющимся приложением к приказу начальника эксплуатационного локомотивного депо об организации технической учебы. Теоретические, практические занятия (в том числе дополнительные) и проверка уровня знаний (в том числе внепл</w:t>
      </w:r>
      <w:r w:rsidRPr="000F3B2E">
        <w:t xml:space="preserve">ановая) организуются равномерно в течение недели и рабочего дня в соответствии с графиком работы кабинета или класса технической учебы. График должен предусматривать проведение дублированных занятий. Примерный график работы кабинета или класса технической </w:t>
      </w:r>
      <w:r w:rsidRPr="000F3B2E">
        <w:t xml:space="preserve">учебы приведен в </w:t>
      </w:r>
      <w:r w:rsidRPr="000F3B2E">
        <w:rPr>
          <w:rStyle w:val="a4"/>
          <w:color w:val="auto"/>
        </w:rPr>
        <w:t>Приложении N 2</w:t>
      </w:r>
      <w:r w:rsidRPr="000F3B2E">
        <w:t>.</w:t>
      </w:r>
    </w:p>
    <w:p w:rsidR="00000000" w:rsidRPr="000F3B2E" w:rsidRDefault="004035E3">
      <w:bookmarkStart w:id="63" w:name="sub_1033"/>
      <w:bookmarkEnd w:id="62"/>
      <w:r w:rsidRPr="000F3B2E">
        <w:t xml:space="preserve">3.3. Оплата технической учебы осуществляется в соответствии с п. 6.3 Стандарта </w:t>
      </w:r>
      <w:r w:rsidRPr="000F3B2E">
        <w:rPr>
          <w:rStyle w:val="a4"/>
          <w:color w:val="auto"/>
        </w:rPr>
        <w:t>[1.3.1]</w:t>
      </w:r>
      <w:r w:rsidRPr="000F3B2E">
        <w:t>.</w:t>
      </w:r>
    </w:p>
    <w:p w:rsidR="00000000" w:rsidRPr="000F3B2E" w:rsidRDefault="004035E3">
      <w:bookmarkStart w:id="64" w:name="sub_1034"/>
      <w:bookmarkEnd w:id="63"/>
      <w:r w:rsidRPr="000F3B2E">
        <w:t xml:space="preserve">3.4. Работники эксплуатационных локомотивных депо при стаже работы менее 1 года посещают теоретические и практические занятия. Работники эксплуатационных локомотивных депо со стажем работы более 1 года посещают только практические занятия, а теоретические </w:t>
      </w:r>
      <w:r w:rsidRPr="000F3B2E">
        <w:t>материалы осваивают в режиме самоподготовки с использованием СДО. Работники эксплуатационных локомотивных депо посещают теоретические занятия вне зависимости от стажа работы, если занятия проводятся с целью изучения тем, связанных с вводом в эксплуатацию н</w:t>
      </w:r>
      <w:r w:rsidRPr="000F3B2E">
        <w:t>овых технических средств, локомотивов, изменением участков обслуживания и ТРА станций. Техническая учеба проводится в свободное от работы время, с письменного согласия работника, оговоренного в трудовом договоре.</w:t>
      </w:r>
    </w:p>
    <w:p w:rsidR="00000000" w:rsidRPr="000F3B2E" w:rsidRDefault="004035E3">
      <w:bookmarkStart w:id="65" w:name="sub_1035"/>
      <w:bookmarkEnd w:id="64"/>
      <w:r w:rsidRPr="000F3B2E">
        <w:t>3.5. Для нарядчиков, дежурн</w:t>
      </w:r>
      <w:r w:rsidRPr="000F3B2E">
        <w:t xml:space="preserve">ых по депо, техников по расшифровке скоростемерных лент и </w:t>
      </w:r>
      <w:r w:rsidRPr="000F3B2E">
        <w:lastRenderedPageBreak/>
        <w:t>электронных носителей информации практические занятия должны содержать темы противопожарной подготовки и оказания первой медицинской помощи. Для техников по расшифровке скоростемерных лент и электро</w:t>
      </w:r>
      <w:r w:rsidRPr="000F3B2E">
        <w:t>нных носителей информации в состав тем практических занятий включаются темы с рассмотрением примеров нарушений и их классификации в АСУТ НБД.</w:t>
      </w:r>
    </w:p>
    <w:p w:rsidR="00000000" w:rsidRPr="000F3B2E" w:rsidRDefault="004035E3">
      <w:bookmarkStart w:id="66" w:name="sub_1036"/>
      <w:bookmarkEnd w:id="65"/>
      <w:r w:rsidRPr="000F3B2E">
        <w:t>3.6. Для работников локомотивных бригад, допустивших нарушение (при КИП, целевой проверке, по расш</w:t>
      </w:r>
      <w:r w:rsidRPr="000F3B2E">
        <w:t>ифровке скоростемерных лент и электронных носителей информации), а также работников, прошедших плановую проверку уровня знаний по темам технической учебы с результатом в АСПТ менее 56 баллов, организуются дополнительные теоретические и/или практические зан</w:t>
      </w:r>
      <w:r w:rsidRPr="000F3B2E">
        <w:t xml:space="preserve">ятия и внеплановая проверка уровня знаний в АСПТ в соответствии с п. 3.10 Порядка </w:t>
      </w:r>
      <w:r w:rsidRPr="000F3B2E">
        <w:rPr>
          <w:rStyle w:val="a4"/>
          <w:color w:val="auto"/>
        </w:rPr>
        <w:t>[1.3.4]</w:t>
      </w:r>
      <w:r w:rsidRPr="000F3B2E">
        <w:t>. При этом темы теоретических и/или практических занятий, вопросы для проверки уровня знаний подбираются в соответствии с допущенным нарушени</w:t>
      </w:r>
      <w:r w:rsidRPr="000F3B2E">
        <w:t xml:space="preserve">ем. Не допускается назначение работникам, допустившим нарушение технологической дисциплины, внеплановой проверки уровня знаний в АСПТ без проведения теоретических и/или практических занятий. Дополнительные теоретические, практические занятия и внеплановая </w:t>
      </w:r>
      <w:r w:rsidRPr="000F3B2E">
        <w:t>проверка уровня знаний для работников проводятся в свободное от работы время в соответствии с графиком работы кабинетов и классов технической учебы.</w:t>
      </w:r>
    </w:p>
    <w:p w:rsidR="00000000" w:rsidRPr="000F3B2E" w:rsidRDefault="004035E3">
      <w:bookmarkStart w:id="67" w:name="sub_1037"/>
      <w:bookmarkEnd w:id="66"/>
      <w:r w:rsidRPr="000F3B2E">
        <w:t>3.7. Темы, подлежащие изучению на дополнительных теоретических и/или практических занятиях,</w:t>
      </w:r>
      <w:r w:rsidRPr="000F3B2E">
        <w:t xml:space="preserve"> определяются руководителем эксплуатационного локомотивного депо, проводящим разбор нарушения, и фиксируются в протоколе разбора.</w:t>
      </w:r>
    </w:p>
    <w:bookmarkEnd w:id="67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68" w:name="sub_1400"/>
      <w:r w:rsidRPr="000F3B2E">
        <w:rPr>
          <w:color w:val="auto"/>
        </w:rPr>
        <w:t>4. Контроль знаний</w:t>
      </w:r>
    </w:p>
    <w:bookmarkEnd w:id="68"/>
    <w:p w:rsidR="00000000" w:rsidRPr="000F3B2E" w:rsidRDefault="004035E3"/>
    <w:p w:rsidR="00000000" w:rsidRPr="000F3B2E" w:rsidRDefault="004035E3">
      <w:bookmarkStart w:id="69" w:name="sub_1041"/>
      <w:r w:rsidRPr="000F3B2E">
        <w:t>4.1. Проверка уровня знаний по результатам технической учебы в системе СД</w:t>
      </w:r>
      <w:r w:rsidRPr="000F3B2E">
        <w:t xml:space="preserve">О и теоретических занятий проводится в системах АСПТ и АС ГРАТ в виде тестирования в установленном порядке </w:t>
      </w:r>
      <w:r w:rsidRPr="000F3B2E">
        <w:rPr>
          <w:rStyle w:val="a4"/>
          <w:color w:val="auto"/>
        </w:rPr>
        <w:t>[1.3.4]</w:t>
      </w:r>
      <w:r w:rsidRPr="000F3B2E">
        <w:t xml:space="preserve">. Проверка уровня знаний по результатам технической учебы в форме практических занятий осуществляется в виде зачета </w:t>
      </w:r>
      <w:r w:rsidRPr="000F3B2E">
        <w:t xml:space="preserve">с использованием для работников локомотивных бригад опросного листа по форме согласно </w:t>
      </w:r>
      <w:r w:rsidRPr="000F3B2E">
        <w:rPr>
          <w:rStyle w:val="a4"/>
          <w:color w:val="auto"/>
        </w:rPr>
        <w:t>Приложению N 5</w:t>
      </w:r>
      <w:r w:rsidRPr="000F3B2E">
        <w:t>. По результатам практических занятий проставляется отметка в формуляре формы ТУ-57. При проведении дополнительных практических з</w:t>
      </w:r>
      <w:r w:rsidRPr="000F3B2E">
        <w:t>анятий по результатам нарушений опросный лист не оформляется.</w:t>
      </w:r>
    </w:p>
    <w:p w:rsidR="00000000" w:rsidRPr="000F3B2E" w:rsidRDefault="004035E3">
      <w:bookmarkStart w:id="70" w:name="sub_1042"/>
      <w:bookmarkEnd w:id="69"/>
      <w:r w:rsidRPr="000F3B2E">
        <w:t>4.2. Контроль уровня знаний проводится ответственным работником, назначенным приказом начальника эксплуатационного локомотивного депо. Контроль уровня знаний проводится в течение</w:t>
      </w:r>
      <w:r w:rsidRPr="000F3B2E">
        <w:t xml:space="preserve"> квартала, следующего за отчетным периодом технической учебы.</w:t>
      </w:r>
    </w:p>
    <w:p w:rsidR="00000000" w:rsidRPr="000F3B2E" w:rsidRDefault="004035E3">
      <w:bookmarkStart w:id="71" w:name="sub_1043"/>
      <w:bookmarkEnd w:id="70"/>
      <w:r w:rsidRPr="000F3B2E">
        <w:t xml:space="preserve">4.3. Внеплановая проверка уровня знаний для работников, прошедших плановую проверку уровня знаний по темам технической учебы с результатом в АСПТ менее 56 баллов, проводится при </w:t>
      </w:r>
      <w:r w:rsidRPr="000F3B2E">
        <w:t>очередном техническом занятии.</w:t>
      </w:r>
    </w:p>
    <w:p w:rsidR="00000000" w:rsidRPr="000F3B2E" w:rsidRDefault="004035E3">
      <w:bookmarkStart w:id="72" w:name="sub_1044"/>
      <w:bookmarkEnd w:id="71"/>
      <w:r w:rsidRPr="000F3B2E">
        <w:t>4.4. Внеплановая проверка уровня знаний для работников локомотивных бригад, допустивших нарушения, проводится при очередном техническом занятии, но не позднее 20 календарных дней с момента выявления нарушения.</w:t>
      </w:r>
      <w:r w:rsidRPr="000F3B2E">
        <w:t xml:space="preserve"> В случае результата внепланового тестирования в АСПТ менее 56 баллов или не прохождения работником тестирования в АСПТ в течение 20 календарных дней с момента выявления нарушения работнику в установленном порядке назначается внеочередная аттестация в эксп</w:t>
      </w:r>
      <w:r w:rsidRPr="000F3B2E">
        <w:t>луатационном локомотивном депо. Для работников, прошедших внеочередную аттестацию, теоретические занятия обязательны для посещения в течение следующего квартала.</w:t>
      </w:r>
    </w:p>
    <w:p w:rsidR="00000000" w:rsidRPr="000F3B2E" w:rsidRDefault="004035E3">
      <w:bookmarkStart w:id="73" w:name="sub_1045"/>
      <w:bookmarkEnd w:id="72"/>
      <w:r w:rsidRPr="000F3B2E">
        <w:t>4.5. При назначении внеплановой проверки уровня знаний работнику должны быть о</w:t>
      </w:r>
      <w:r w:rsidRPr="000F3B2E">
        <w:t>беспечены условия для самоподготовки (доступ к СДО, АСПТ, АС ГРАТ в форме обучения, использование необходимой технической документации), консультации работников эксплуатационного локомотивного депо.</w:t>
      </w:r>
    </w:p>
    <w:p w:rsidR="00000000" w:rsidRPr="000F3B2E" w:rsidRDefault="004035E3">
      <w:bookmarkStart w:id="74" w:name="sub_1046"/>
      <w:bookmarkEnd w:id="73"/>
      <w:r w:rsidRPr="000F3B2E">
        <w:t>4.6. Работники локомотивных бригад проход</w:t>
      </w:r>
      <w:r w:rsidRPr="000F3B2E">
        <w:t xml:space="preserve">ят проверку уровня знаний ТРА </w:t>
      </w:r>
      <w:r w:rsidRPr="000F3B2E">
        <w:lastRenderedPageBreak/>
        <w:t>обслуживаемых станций с использованием автоматизированной системы АС ГРАТ в первом квартале каждого года. При внесении в ТРА станций изменений в течение календарного года, изучение работниками локомотивных бригад данных измене</w:t>
      </w:r>
      <w:r w:rsidRPr="000F3B2E">
        <w:t xml:space="preserve">ний и проверка уровня знаний с помощью системы АС ГРАТ проводится по мере поступления изменений в АС ТРА в соответствии с Положением </w:t>
      </w:r>
      <w:r w:rsidRPr="000F3B2E">
        <w:rPr>
          <w:rStyle w:val="a4"/>
          <w:color w:val="auto"/>
        </w:rPr>
        <w:t>[1.3.2]</w:t>
      </w:r>
      <w:r w:rsidRPr="000F3B2E">
        <w:t xml:space="preserve"> и Порядком </w:t>
      </w:r>
      <w:r w:rsidRPr="000F3B2E">
        <w:rPr>
          <w:rStyle w:val="a4"/>
          <w:color w:val="auto"/>
        </w:rPr>
        <w:t>[1.3.3]</w:t>
      </w:r>
      <w:r w:rsidRPr="000F3B2E">
        <w:t>.</w:t>
      </w:r>
    </w:p>
    <w:bookmarkEnd w:id="74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bookmarkStart w:id="75" w:name="sub_1500"/>
      <w:r w:rsidRPr="000F3B2E">
        <w:rPr>
          <w:color w:val="auto"/>
        </w:rPr>
        <w:t>5. Учет и контроль</w:t>
      </w:r>
    </w:p>
    <w:bookmarkEnd w:id="75"/>
    <w:p w:rsidR="00000000" w:rsidRPr="000F3B2E" w:rsidRDefault="004035E3"/>
    <w:p w:rsidR="00000000" w:rsidRPr="000F3B2E" w:rsidRDefault="004035E3">
      <w:bookmarkStart w:id="76" w:name="sub_1051"/>
      <w:r w:rsidRPr="000F3B2E">
        <w:t xml:space="preserve">5.1. Учет и контроль посещаемости теоретических и практических занятий, результатов оценки уровня знаний в АСПТ, АС ГРАТ и зачетов для работников локомотивных бригад и техников-расшифровщиков осуществляется в АРМ ТЧМИ работниками, ответственными </w:t>
      </w:r>
      <w:r w:rsidRPr="000F3B2E">
        <w:t>за проведение технической учебы.</w:t>
      </w:r>
    </w:p>
    <w:p w:rsidR="00000000" w:rsidRPr="000F3B2E" w:rsidRDefault="004035E3">
      <w:bookmarkStart w:id="77" w:name="sub_1052"/>
      <w:bookmarkEnd w:id="76"/>
      <w:r w:rsidRPr="000F3B2E">
        <w:t>5.2. Учет, контроль посещаемости и успеваемости дополнительных теоретических и практических занятий, назначенных по результатам КИП и нарушений, указанных в АСУТ НБД для работников локомотивных бригад, а так</w:t>
      </w:r>
      <w:r w:rsidRPr="000F3B2E">
        <w:t xml:space="preserve"> же теоретических и практических занятий для нарядчиков, дежурных по депо и машинистов-инструкторов, осуществляется работниками, ответственными за проведение технической учебы, в журнале по форме согласно </w:t>
      </w:r>
      <w:r w:rsidRPr="000F3B2E">
        <w:rPr>
          <w:rStyle w:val="a4"/>
          <w:color w:val="auto"/>
        </w:rPr>
        <w:t>Приложению N 4</w:t>
      </w:r>
      <w:r w:rsidRPr="000F3B2E">
        <w:t>.</w:t>
      </w:r>
    </w:p>
    <w:p w:rsidR="00000000" w:rsidRPr="000F3B2E" w:rsidRDefault="004035E3">
      <w:bookmarkStart w:id="78" w:name="sub_1053"/>
      <w:bookmarkEnd w:id="77"/>
      <w:r w:rsidRPr="000F3B2E">
        <w:t>5.3. Главный инженер региональной дирекции тяги ежеквартально осуществляет проверку эксплуатационных локомотивных депо на предмет организации технической учебы в соответствии с требованиями настоящего Регламента. По результатам проверки главным инж</w:t>
      </w:r>
      <w:r w:rsidRPr="000F3B2E">
        <w:t>енером региональной дирекции тяги в срок до 10 числа месяца, следующего за отчетным кварталом, утверждаются мероприятия по повышению уровня технической учебы на следующий квартал года. Контроль выполнения мероприятий осуществляет ответственный работник, на</w:t>
      </w:r>
      <w:r w:rsidRPr="000F3B2E">
        <w:t>значенный приказом начальника региональной дирекции тяги.</w:t>
      </w:r>
    </w:p>
    <w:p w:rsidR="00000000" w:rsidRPr="000F3B2E" w:rsidRDefault="004035E3">
      <w:bookmarkStart w:id="79" w:name="sub_1054"/>
      <w:bookmarkEnd w:id="78"/>
      <w:r w:rsidRPr="000F3B2E">
        <w:t>5.4. Отчеты по организации технической учебы представляются эксплуатационными локомотивными депо ежемесячно в региональную дирекцию тяги не позднее 5 числа месяца, следующего за отче</w:t>
      </w:r>
      <w:r w:rsidRPr="000F3B2E">
        <w:t xml:space="preserve">тным. Отчеты должны включать в себя, в том числе информацию о проведении плановых и дополнительных технических занятий, результатах плановых и внеплановых проверок уровня знаний, о выполнении мероприятий, указанных в </w:t>
      </w:r>
      <w:r w:rsidRPr="000F3B2E">
        <w:rPr>
          <w:rStyle w:val="a4"/>
          <w:color w:val="auto"/>
        </w:rPr>
        <w:t>п. 5.3</w:t>
      </w:r>
      <w:r w:rsidRPr="000F3B2E">
        <w:t xml:space="preserve"> настоя</w:t>
      </w:r>
      <w:r w:rsidRPr="000F3B2E">
        <w:t>щего Регламента, о потребности в дооснащении средствами технического обучения. Организация технической учебы на основании отчетов эксплуатационных локомотивных депо и результатов проверок рассматривается на совещании под председательством главного инженера</w:t>
      </w:r>
      <w:r w:rsidRPr="000F3B2E">
        <w:t xml:space="preserve"> региональной дирекции тяги с оформлением протокола.</w:t>
      </w:r>
    </w:p>
    <w:p w:rsidR="00000000" w:rsidRPr="000F3B2E" w:rsidRDefault="004035E3">
      <w:bookmarkStart w:id="80" w:name="sub_1055"/>
      <w:bookmarkEnd w:id="79"/>
      <w:r w:rsidRPr="000F3B2E">
        <w:t xml:space="preserve">5.5. Региональные дирекции тяги ежемесячно, не позднее 10 числа месяца, следующего за отчетным, предоставляют в Дирекцию тяги обобщенные отчеты об организации технической учебы по форме, </w:t>
      </w:r>
      <w:r w:rsidRPr="000F3B2E">
        <w:t>установленной Дирекцией тяги.</w:t>
      </w:r>
    </w:p>
    <w:bookmarkEnd w:id="80"/>
    <w:p w:rsidR="00000000" w:rsidRPr="000F3B2E" w:rsidRDefault="004035E3"/>
    <w:p w:rsidR="00000000" w:rsidRPr="000F3B2E" w:rsidRDefault="004035E3">
      <w:pPr>
        <w:ind w:firstLine="0"/>
        <w:jc w:val="left"/>
        <w:sectPr w:rsidR="00000000" w:rsidRPr="000F3B2E">
          <w:headerReference w:type="default" r:id="rId7"/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Pr="000F3B2E" w:rsidRDefault="004035E3">
      <w:pPr>
        <w:ind w:firstLine="698"/>
        <w:jc w:val="right"/>
      </w:pPr>
      <w:bookmarkStart w:id="81" w:name="sub_11000"/>
      <w:r w:rsidRPr="000F3B2E">
        <w:rPr>
          <w:rStyle w:val="a3"/>
          <w:color w:val="auto"/>
        </w:rPr>
        <w:lastRenderedPageBreak/>
        <w:t>Приложение N 1</w:t>
      </w:r>
      <w:r w:rsidRPr="000F3B2E">
        <w:rPr>
          <w:rStyle w:val="a3"/>
          <w:color w:val="auto"/>
        </w:rPr>
        <w:br/>
        <w:t xml:space="preserve">к </w:t>
      </w:r>
      <w:r w:rsidRPr="000F3B2E">
        <w:rPr>
          <w:rStyle w:val="a4"/>
          <w:color w:val="auto"/>
        </w:rPr>
        <w:t>Регламенту</w:t>
      </w:r>
      <w:r w:rsidRPr="000F3B2E">
        <w:rPr>
          <w:rStyle w:val="a3"/>
          <w:color w:val="auto"/>
        </w:rPr>
        <w:br/>
        <w:t>от 21 мая 2015 г. N 1280р</w:t>
      </w:r>
    </w:p>
    <w:bookmarkEnd w:id="81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r w:rsidRPr="000F3B2E">
        <w:rPr>
          <w:color w:val="auto"/>
        </w:rPr>
        <w:t>План проведения технической учебы</w:t>
      </w:r>
    </w:p>
    <w:p w:rsidR="00000000" w:rsidRPr="000F3B2E" w:rsidRDefault="004035E3"/>
    <w:p w:rsidR="00000000" w:rsidRPr="000F3B2E" w:rsidRDefault="004035E3">
      <w:pPr>
        <w:pStyle w:val="a9"/>
      </w:pPr>
      <w:bookmarkStart w:id="82" w:name="sub_11001"/>
      <w:r w:rsidRPr="000F3B2E">
        <w:t>Форма первой страницы плана проведения технической учебы</w:t>
      </w:r>
    </w:p>
    <w:bookmarkEnd w:id="82"/>
    <w:p w:rsidR="00000000" w:rsidRPr="000F3B2E" w:rsidRDefault="004035E3"/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                     </w:t>
      </w:r>
      <w:r w:rsidRPr="000F3B2E">
        <w:rPr>
          <w:sz w:val="22"/>
          <w:szCs w:val="22"/>
        </w:rPr>
        <w:t xml:space="preserve">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__________________________________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(наименование дирекция тяги)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</w:t>
      </w:r>
      <w:r w:rsidRPr="000F3B2E">
        <w:rPr>
          <w:sz w:val="22"/>
          <w:szCs w:val="22"/>
        </w:rPr>
        <w:t xml:space="preserve">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УТВЕРЖДАЮ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Начальник ______________</w:t>
      </w:r>
      <w:r w:rsidRPr="000F3B2E">
        <w:rPr>
          <w:sz w:val="22"/>
          <w:szCs w:val="22"/>
        </w:rPr>
        <w:t>__ дирекции тяги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_____________  _______________________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(подпись)               (ФИО)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</w:t>
      </w:r>
      <w:r w:rsidRPr="000F3B2E">
        <w:rPr>
          <w:sz w:val="22"/>
          <w:szCs w:val="22"/>
        </w:rPr>
        <w:t xml:space="preserve">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"_____" ___________ 20___ г.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(число)   (месяц)    </w:t>
      </w:r>
      <w:r w:rsidRPr="000F3B2E">
        <w:rPr>
          <w:sz w:val="22"/>
          <w:szCs w:val="22"/>
        </w:rPr>
        <w:t xml:space="preserve">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</w:t>
      </w:r>
      <w:r w:rsidRPr="000F3B2E">
        <w:rPr>
          <w:rStyle w:val="a3"/>
          <w:color w:val="auto"/>
          <w:sz w:val="22"/>
          <w:szCs w:val="22"/>
        </w:rPr>
        <w:t>ПЛАН ПРОВЕДЕНИЯ ТЕХНИЧЕСКОЙ УЧЕБЫ НА 20__ ГОД</w:t>
      </w:r>
      <w:r w:rsidRPr="000F3B2E">
        <w:rPr>
          <w:sz w:val="22"/>
          <w:szCs w:val="22"/>
        </w:rPr>
        <w:t xml:space="preserve">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            </w:t>
      </w:r>
      <w:r w:rsidRPr="000F3B2E">
        <w:rPr>
          <w:sz w:val="22"/>
          <w:szCs w:val="22"/>
        </w:rPr>
        <w:t xml:space="preserve">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</w:t>
      </w:r>
      <w:r w:rsidRPr="000F3B2E">
        <w:rPr>
          <w:sz w:val="22"/>
          <w:szCs w:val="22"/>
        </w:rPr>
        <w:t xml:space="preserve">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Pr="000F3B2E" w:rsidRDefault="004035E3"/>
    <w:p w:rsidR="00000000" w:rsidRPr="000F3B2E" w:rsidRDefault="004035E3">
      <w:pPr>
        <w:pStyle w:val="a9"/>
      </w:pPr>
      <w:bookmarkStart w:id="83" w:name="sub_11002"/>
      <w:r w:rsidRPr="000F3B2E">
        <w:t>Форма второй страницы плана проведения технической учебы</w:t>
      </w:r>
    </w:p>
    <w:bookmarkEnd w:id="83"/>
    <w:p w:rsidR="00000000" w:rsidRPr="000F3B2E" w:rsidRDefault="0040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20"/>
        <w:gridCol w:w="2240"/>
        <w:gridCol w:w="2240"/>
        <w:gridCol w:w="2100"/>
        <w:gridCol w:w="2240"/>
        <w:gridCol w:w="2380"/>
        <w:gridCol w:w="420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rPr>
                <w:rStyle w:val="a3"/>
                <w:color w:val="auto"/>
              </w:rPr>
              <w:t>Периодичность и продолжительность технических занятий и оценки уровня знаний</w:t>
            </w:r>
            <w:r w:rsidRPr="000F3B2E"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Наименование должности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Теоретические занятия (2 часа)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Практические занятия (2 часа)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СДО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АС ГРАТ</w:t>
            </w:r>
            <w:r w:rsidRPr="000F3B2E">
              <w:br/>
              <w:t>(в I квартале 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АСПТ</w:t>
            </w:r>
            <w:r w:rsidRPr="000F3B2E">
              <w:br/>
              <w:t>(1 час)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Машинист-инструктор локомотивных бригад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более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до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Дежурный локомотивного депо (основного, оборотного)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более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до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Нарядчик локомотивных бригад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более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до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Техник по расшифровке лент скоростемеров и электронных носителей информации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более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до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</w:t>
            </w:r>
            <w:r w:rsidRPr="000F3B2E">
              <w:t xml:space="preserve">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4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Машинист локомотива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более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полгода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до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2 раза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полгода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Помощник машиниста локомотива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более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полгода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стаж работы до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2 раза в месяц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полгода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 раз в квартал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  <w:p w:rsidR="00000000" w:rsidRPr="000F3B2E" w:rsidRDefault="004035E3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</w:tbl>
    <w:p w:rsidR="00000000" w:rsidRPr="000F3B2E" w:rsidRDefault="004035E3"/>
    <w:p w:rsidR="00000000" w:rsidRPr="000F3B2E" w:rsidRDefault="004035E3">
      <w:pPr>
        <w:pStyle w:val="a9"/>
      </w:pPr>
      <w:bookmarkStart w:id="84" w:name="sub_11003"/>
      <w:r w:rsidRPr="000F3B2E">
        <w:t>Форма третьей и последующих страниц плана проведения технической учебы</w:t>
      </w:r>
    </w:p>
    <w:bookmarkEnd w:id="84"/>
    <w:p w:rsidR="00000000" w:rsidRPr="000F3B2E" w:rsidRDefault="004035E3"/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</w:t>
      </w:r>
      <w:r w:rsidRPr="000F3B2E">
        <w:rPr>
          <w:rStyle w:val="a3"/>
          <w:color w:val="auto"/>
          <w:sz w:val="22"/>
          <w:szCs w:val="22"/>
        </w:rPr>
        <w:t>Перечень тем плана технической учебы</w:t>
      </w:r>
      <w:r w:rsidRPr="000F3B2E">
        <w:rPr>
          <w:sz w:val="22"/>
          <w:szCs w:val="22"/>
        </w:rPr>
        <w:t xml:space="preserve">   </w:t>
      </w:r>
      <w:r w:rsidRPr="000F3B2E">
        <w:rPr>
          <w:sz w:val="22"/>
          <w:szCs w:val="22"/>
        </w:rPr>
        <w:t xml:space="preserve">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┌────────┬──────────┬─────────────────────────────────────────────────┬───────────────┬──────────┐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│   N    │  Месяц   │                       Тема                      │  Вид занятия  │Должность │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│занятия │       </w:t>
      </w:r>
      <w:r w:rsidRPr="000F3B2E">
        <w:rPr>
          <w:sz w:val="22"/>
          <w:szCs w:val="22"/>
        </w:rPr>
        <w:t xml:space="preserve">   │                                                 │               │          │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├────────┼──────────┼─────────────────────────────────────────────────┼───────────────┼──────────┤ │</w:t>
      </w:r>
    </w:p>
    <w:p w:rsidR="00000000" w:rsidRPr="000F3B2E" w:rsidRDefault="004035E3">
      <w:pPr>
        <w:pStyle w:val="a8"/>
        <w:rPr>
          <w:sz w:val="22"/>
          <w:szCs w:val="22"/>
        </w:rPr>
      </w:pPr>
      <w:bookmarkStart w:id="85" w:name="sub_110031"/>
      <w:r w:rsidRPr="000F3B2E">
        <w:rPr>
          <w:sz w:val="22"/>
          <w:szCs w:val="22"/>
        </w:rPr>
        <w:t xml:space="preserve">│ │   1    │    2     │                        3           </w:t>
      </w:r>
      <w:r w:rsidRPr="000F3B2E">
        <w:rPr>
          <w:sz w:val="22"/>
          <w:szCs w:val="22"/>
        </w:rPr>
        <w:t xml:space="preserve">             │       4       │    5     │ │</w:t>
      </w:r>
    </w:p>
    <w:bookmarkEnd w:id="85"/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lastRenderedPageBreak/>
        <w:t>│ └────────┴──────────┴─────────────────────────────────────────────────┴───────────────┴──────────┘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                                  </w:t>
      </w:r>
      <w:r w:rsidRPr="000F3B2E">
        <w:rPr>
          <w:sz w:val="22"/>
          <w:szCs w:val="22"/>
        </w:rPr>
        <w:t xml:space="preserve">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Подписи лиц, ответственных за разработку плана и организацию технической учебы в подразделении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______________                              </w:t>
      </w:r>
      <w:r w:rsidRPr="000F3B2E">
        <w:rPr>
          <w:sz w:val="22"/>
          <w:szCs w:val="22"/>
        </w:rPr>
        <w:t xml:space="preserve">               __________  ___________  ____________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(должность)                                                (подпись)     (ФИО)         (дата)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                               </w:t>
      </w:r>
      <w:r w:rsidRPr="000F3B2E">
        <w:rPr>
          <w:sz w:val="22"/>
          <w:szCs w:val="22"/>
        </w:rPr>
        <w:t xml:space="preserve">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______________                                             __________  ___________  ____________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(должность)                                                (подпись)     (ФИО)         (дата)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</w:t>
      </w:r>
      <w:r w:rsidRPr="000F3B2E">
        <w:rPr>
          <w:sz w:val="22"/>
          <w:szCs w:val="22"/>
        </w:rPr>
        <w:t xml:space="preserve">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1. В </w:t>
      </w:r>
      <w:r w:rsidRPr="000F3B2E">
        <w:rPr>
          <w:rStyle w:val="a4"/>
          <w:color w:val="auto"/>
          <w:sz w:val="22"/>
          <w:szCs w:val="22"/>
        </w:rPr>
        <w:t>столбце 1</w:t>
      </w:r>
      <w:r w:rsidRPr="000F3B2E">
        <w:rPr>
          <w:sz w:val="22"/>
          <w:szCs w:val="22"/>
        </w:rPr>
        <w:t xml:space="preserve"> указать номер занятия по порядку.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</w:t>
      </w:r>
      <w:r w:rsidRPr="000F3B2E">
        <w:rPr>
          <w:sz w:val="22"/>
          <w:szCs w:val="22"/>
        </w:rPr>
        <w:t xml:space="preserve">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2. В </w:t>
      </w:r>
      <w:r w:rsidRPr="000F3B2E">
        <w:rPr>
          <w:rStyle w:val="a4"/>
          <w:color w:val="auto"/>
          <w:sz w:val="22"/>
          <w:szCs w:val="22"/>
        </w:rPr>
        <w:t>столбце 2</w:t>
      </w:r>
      <w:r w:rsidRPr="000F3B2E">
        <w:rPr>
          <w:sz w:val="22"/>
          <w:szCs w:val="22"/>
        </w:rPr>
        <w:t xml:space="preserve"> указать наименование месяца, в котором запланирована техническая учеба.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                      </w:t>
      </w:r>
      <w:r w:rsidRPr="000F3B2E">
        <w:rPr>
          <w:sz w:val="22"/>
          <w:szCs w:val="22"/>
        </w:rPr>
        <w:t xml:space="preserve">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3. В </w:t>
      </w:r>
      <w:r w:rsidRPr="000F3B2E">
        <w:rPr>
          <w:rStyle w:val="a4"/>
          <w:color w:val="auto"/>
          <w:sz w:val="22"/>
          <w:szCs w:val="22"/>
        </w:rPr>
        <w:t>столбце 3</w:t>
      </w:r>
      <w:r w:rsidRPr="000F3B2E">
        <w:rPr>
          <w:sz w:val="22"/>
          <w:szCs w:val="22"/>
        </w:rPr>
        <w:t xml:space="preserve"> указать наименование темы плана технической учебы.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4. В</w:t>
      </w:r>
      <w:r w:rsidRPr="000F3B2E">
        <w:rPr>
          <w:sz w:val="22"/>
          <w:szCs w:val="22"/>
        </w:rPr>
        <w:t xml:space="preserve"> </w:t>
      </w:r>
      <w:r w:rsidRPr="000F3B2E">
        <w:rPr>
          <w:rStyle w:val="a4"/>
          <w:color w:val="auto"/>
          <w:sz w:val="22"/>
          <w:szCs w:val="22"/>
        </w:rPr>
        <w:t>столбце 4</w:t>
      </w:r>
      <w:r w:rsidRPr="000F3B2E">
        <w:rPr>
          <w:sz w:val="22"/>
          <w:szCs w:val="22"/>
        </w:rPr>
        <w:t xml:space="preserve"> указать вид занятия: теоретическое и практическое.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5. В </w:t>
      </w:r>
      <w:r w:rsidRPr="000F3B2E">
        <w:rPr>
          <w:rStyle w:val="a4"/>
          <w:color w:val="auto"/>
          <w:sz w:val="22"/>
          <w:szCs w:val="22"/>
        </w:rPr>
        <w:t>столбце 5</w:t>
      </w:r>
      <w:r w:rsidRPr="000F3B2E">
        <w:rPr>
          <w:sz w:val="22"/>
          <w:szCs w:val="22"/>
        </w:rPr>
        <w:t xml:space="preserve"> указать наименование должности работника подлежащего технической учебе.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6. Перечень тем каждого месяца указывать, начина</w:t>
      </w:r>
      <w:r w:rsidRPr="000F3B2E">
        <w:rPr>
          <w:sz w:val="22"/>
          <w:szCs w:val="22"/>
        </w:rPr>
        <w:t>я с отдельного листа.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Pr="000F3B2E" w:rsidRDefault="004035E3"/>
    <w:p w:rsidR="00000000" w:rsidRPr="000F3B2E" w:rsidRDefault="004035E3">
      <w:pPr>
        <w:pStyle w:val="a9"/>
      </w:pPr>
      <w:bookmarkStart w:id="86" w:name="sub_11004"/>
      <w:r w:rsidRPr="000F3B2E">
        <w:t>Форма последней страницы плана проведения технической учебы</w:t>
      </w:r>
    </w:p>
    <w:bookmarkEnd w:id="86"/>
    <w:p w:rsidR="00000000" w:rsidRPr="000F3B2E" w:rsidRDefault="0040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3780"/>
        <w:gridCol w:w="1400"/>
        <w:gridCol w:w="1820"/>
        <w:gridCol w:w="1680"/>
        <w:gridCol w:w="1960"/>
        <w:gridCol w:w="2520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br/>
            </w:r>
            <w:r w:rsidRPr="000F3B2E">
              <w:rPr>
                <w:rStyle w:val="a3"/>
                <w:color w:val="auto"/>
              </w:rPr>
              <w:t>Лист изменений план</w:t>
            </w:r>
            <w:r w:rsidRPr="000F3B2E">
              <w:rPr>
                <w:rStyle w:val="a3"/>
                <w:color w:val="auto"/>
              </w:rPr>
              <w:t>а технической учебы</w:t>
            </w:r>
            <w:r w:rsidRPr="000F3B2E">
              <w:br/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N</w:t>
            </w:r>
            <w:r w:rsidRPr="000F3B2E"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Месяц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Тема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Вид занятия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Изменение (добавить, исключить)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Номер и дата документа об изменении плана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Подпись главного инженера региональной дирекции тяги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8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</w:tbl>
    <w:p w:rsidR="00000000" w:rsidRPr="000F3B2E" w:rsidRDefault="004035E3"/>
    <w:p w:rsidR="00000000" w:rsidRPr="000F3B2E" w:rsidRDefault="004035E3">
      <w:pPr>
        <w:ind w:firstLine="698"/>
        <w:jc w:val="right"/>
      </w:pPr>
      <w:bookmarkStart w:id="87" w:name="sub_12000"/>
      <w:r w:rsidRPr="000F3B2E">
        <w:rPr>
          <w:rStyle w:val="a3"/>
          <w:color w:val="auto"/>
        </w:rPr>
        <w:t>Приложение N 2</w:t>
      </w:r>
      <w:r w:rsidRPr="000F3B2E">
        <w:rPr>
          <w:rStyle w:val="a3"/>
          <w:color w:val="auto"/>
        </w:rPr>
        <w:br/>
        <w:t xml:space="preserve">к </w:t>
      </w:r>
      <w:r w:rsidRPr="000F3B2E">
        <w:rPr>
          <w:rStyle w:val="a4"/>
          <w:color w:val="auto"/>
        </w:rPr>
        <w:t>Регламенту</w:t>
      </w:r>
      <w:r w:rsidRPr="000F3B2E">
        <w:rPr>
          <w:rStyle w:val="a3"/>
          <w:color w:val="auto"/>
        </w:rPr>
        <w:br/>
        <w:t>от 21 мая 2015 г. N 1280р</w:t>
      </w:r>
    </w:p>
    <w:bookmarkEnd w:id="87"/>
    <w:p w:rsidR="00000000" w:rsidRPr="000F3B2E" w:rsidRDefault="004035E3"/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       </w:t>
      </w:r>
      <w:r w:rsidRPr="000F3B2E">
        <w:rPr>
          <w:rStyle w:val="a3"/>
          <w:color w:val="auto"/>
          <w:sz w:val="22"/>
          <w:szCs w:val="22"/>
        </w:rPr>
        <w:t>Примерный график работы технического кабинета или класса в течение _____________ месяца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      </w:t>
      </w:r>
      <w:r w:rsidRPr="000F3B2E">
        <w:rPr>
          <w:rStyle w:val="a3"/>
          <w:color w:val="auto"/>
          <w:sz w:val="22"/>
          <w:szCs w:val="22"/>
        </w:rPr>
        <w:t>эксплуатационного локомотивного депо ______________________________________ дирекции тяги</w:t>
      </w:r>
    </w:p>
    <w:p w:rsidR="00000000" w:rsidRPr="000F3B2E" w:rsidRDefault="0040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20"/>
        <w:gridCol w:w="1820"/>
        <w:gridCol w:w="1120"/>
        <w:gridCol w:w="1260"/>
        <w:gridCol w:w="1400"/>
        <w:gridCol w:w="1400"/>
        <w:gridCol w:w="1120"/>
        <w:gridCol w:w="1260"/>
        <w:gridCol w:w="1400"/>
        <w:gridCol w:w="1400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Де</w:t>
            </w:r>
            <w:r w:rsidRPr="000F3B2E">
              <w:t>нь недели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Дата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Время</w:t>
            </w:r>
          </w:p>
        </w:tc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Тема занятия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Плановое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Дополнительное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Теория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ФИО</w:t>
            </w:r>
            <w:r w:rsidRPr="000F3B2E">
              <w:br/>
              <w:t>Должн. пр-ля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Практика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ФИО</w:t>
            </w:r>
            <w:r w:rsidRPr="000F3B2E">
              <w:br/>
              <w:t>Должн. пр-ля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Теория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ФИО</w:t>
            </w:r>
            <w:r w:rsidRPr="000F3B2E">
              <w:br/>
              <w:t>Должн. пр-ля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Практика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ФИО</w:t>
            </w:r>
            <w:r w:rsidRPr="000F3B2E">
              <w:br/>
              <w:t>Должн. пр-ля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Понедельник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08.00-10.00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10.00-12.00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13.00-15.00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15.00-17.00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Вторник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08.00-10.00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10.00-12.00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13.00-15.00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15.00-17.00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Среда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День безопасности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Четверг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08.00-10.00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10.00-12.00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13.00-15.00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15.00-17.00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Пятница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08.00-10.00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10.00-12.00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13.00-15.00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15.00-17.00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</w:tbl>
    <w:p w:rsidR="00000000" w:rsidRPr="000F3B2E" w:rsidRDefault="004035E3"/>
    <w:p w:rsidR="00000000" w:rsidRPr="000F3B2E" w:rsidRDefault="004035E3">
      <w:pPr>
        <w:ind w:firstLine="0"/>
        <w:jc w:val="left"/>
        <w:sectPr w:rsidR="00000000" w:rsidRPr="000F3B2E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0F3B2E" w:rsidRDefault="004035E3">
      <w:pPr>
        <w:ind w:firstLine="698"/>
        <w:jc w:val="right"/>
      </w:pPr>
      <w:bookmarkStart w:id="88" w:name="sub_13000"/>
      <w:r w:rsidRPr="000F3B2E">
        <w:rPr>
          <w:rStyle w:val="a3"/>
          <w:color w:val="auto"/>
        </w:rPr>
        <w:lastRenderedPageBreak/>
        <w:t>Приложение N 3</w:t>
      </w:r>
      <w:r w:rsidRPr="000F3B2E">
        <w:rPr>
          <w:rStyle w:val="a3"/>
          <w:color w:val="auto"/>
        </w:rPr>
        <w:br/>
        <w:t xml:space="preserve">к </w:t>
      </w:r>
      <w:r w:rsidRPr="000F3B2E">
        <w:rPr>
          <w:rStyle w:val="a4"/>
          <w:color w:val="auto"/>
        </w:rPr>
        <w:t>Регламенту</w:t>
      </w:r>
      <w:r w:rsidRPr="000F3B2E">
        <w:rPr>
          <w:rStyle w:val="a3"/>
          <w:color w:val="auto"/>
        </w:rPr>
        <w:br/>
        <w:t>от 21 мая 2015 г. N 1280р</w:t>
      </w:r>
    </w:p>
    <w:bookmarkEnd w:id="88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r w:rsidRPr="000F3B2E">
        <w:rPr>
          <w:color w:val="auto"/>
        </w:rPr>
        <w:t>Примерный перечень работников эксплуатационного локомотивного депо ответственных за проведение технической учебы</w:t>
      </w:r>
    </w:p>
    <w:p w:rsidR="00000000" w:rsidRPr="000F3B2E" w:rsidRDefault="0040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2940"/>
        <w:gridCol w:w="3360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N</w:t>
            </w:r>
            <w:r w:rsidRPr="000F3B2E"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Работники, осуществляющие техническую учебу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Работники, подлежащие технической учебе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Темы технических занятий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Начальник эксплуатационного локомотивного депо</w:t>
            </w:r>
          </w:p>
          <w:p w:rsidR="00000000" w:rsidRPr="000F3B2E" w:rsidRDefault="004035E3">
            <w:pPr>
              <w:pStyle w:val="a9"/>
            </w:pPr>
            <w:r w:rsidRPr="000F3B2E">
              <w:t>Заместитель начальника депо по эксплуатации</w:t>
            </w:r>
          </w:p>
          <w:p w:rsidR="00000000" w:rsidRPr="000F3B2E" w:rsidRDefault="004035E3">
            <w:pPr>
              <w:pStyle w:val="a9"/>
            </w:pPr>
            <w:r w:rsidRPr="000F3B2E">
              <w:t>Главный инженер</w:t>
            </w:r>
          </w:p>
          <w:p w:rsidR="00000000" w:rsidRPr="000F3B2E" w:rsidRDefault="004035E3">
            <w:pPr>
              <w:pStyle w:val="a9"/>
            </w:pPr>
            <w:r w:rsidRPr="000F3B2E">
              <w:t>Инженер по охране труда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Машинист-инструктор локомотивных бригад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приказы, распоряжения, инструкции и иные документы, регламентирующие работу структурн</w:t>
            </w:r>
            <w:r w:rsidRPr="000F3B2E">
              <w:t>ого подразделения и других филиалов ОАО "РЖД", порядок оказания первой медицинской помощи, отработка приемов безопасного труда, электробезопасности и охраны окружающей среды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Заместитель начальника депо по эксплуатации</w:t>
            </w:r>
          </w:p>
          <w:p w:rsidR="00000000" w:rsidRPr="000F3B2E" w:rsidRDefault="004035E3">
            <w:pPr>
              <w:pStyle w:val="a9"/>
            </w:pPr>
            <w:r w:rsidRPr="000F3B2E">
              <w:t>Главный инженер</w:t>
            </w:r>
          </w:p>
          <w:p w:rsidR="00000000" w:rsidRPr="000F3B2E" w:rsidRDefault="004035E3">
            <w:pPr>
              <w:pStyle w:val="a9"/>
            </w:pPr>
            <w:r w:rsidRPr="000F3B2E">
              <w:t>Инженер по охране т</w:t>
            </w:r>
            <w:r w:rsidRPr="000F3B2E">
              <w:t>руда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Дежурный локомотивного депо (основного, оборотного)</w:t>
            </w:r>
          </w:p>
          <w:p w:rsidR="00000000" w:rsidRPr="000F3B2E" w:rsidRDefault="004035E3">
            <w:pPr>
              <w:pStyle w:val="a9"/>
            </w:pPr>
            <w:r w:rsidRPr="000F3B2E">
              <w:t>Дежурный подменного пункта локомотивных бригад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технологические процессы и регламенты взаимодействия локомотивного комплекса со смежными службами и сервисными компаниями, порядок оказания первой медиц</w:t>
            </w:r>
            <w:r w:rsidRPr="000F3B2E">
              <w:t>инской помощи, отработка приемов безопасного труда, электробезопасности и охраны окружающей среды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Заместитель начальника депо по эксплуатации</w:t>
            </w:r>
          </w:p>
          <w:p w:rsidR="00000000" w:rsidRPr="000F3B2E" w:rsidRDefault="004035E3">
            <w:pPr>
              <w:pStyle w:val="a9"/>
            </w:pPr>
            <w:r w:rsidRPr="000F3B2E">
              <w:t>Главный инженер</w:t>
            </w:r>
          </w:p>
          <w:p w:rsidR="00000000" w:rsidRPr="000F3B2E" w:rsidRDefault="004035E3">
            <w:pPr>
              <w:pStyle w:val="a9"/>
            </w:pPr>
            <w:r w:rsidRPr="000F3B2E">
              <w:t>Инженер по охране труда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Нарядчик локомотивных бригад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технология работы в местных условиях, правильность заполнения маршрута машиниста, порядок оказания первой медицинской помощи, отработка приемов безопасного труда, электробезопасности и охраны окружающей среды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Заместитель начальника</w:t>
            </w:r>
          </w:p>
          <w:p w:rsidR="00000000" w:rsidRPr="000F3B2E" w:rsidRDefault="004035E3">
            <w:pPr>
              <w:pStyle w:val="a9"/>
            </w:pPr>
            <w:r w:rsidRPr="000F3B2E">
              <w:t>депо по эксплуатации</w:t>
            </w:r>
          </w:p>
          <w:p w:rsidR="00000000" w:rsidRPr="000F3B2E" w:rsidRDefault="004035E3">
            <w:pPr>
              <w:pStyle w:val="a9"/>
            </w:pPr>
            <w:r w:rsidRPr="000F3B2E">
              <w:t>Главный инженер</w:t>
            </w:r>
          </w:p>
          <w:p w:rsidR="00000000" w:rsidRPr="000F3B2E" w:rsidRDefault="004035E3">
            <w:pPr>
              <w:pStyle w:val="a9"/>
            </w:pPr>
            <w:r w:rsidRPr="000F3B2E">
              <w:t>Машинист-инструктор</w:t>
            </w:r>
          </w:p>
          <w:p w:rsidR="00000000" w:rsidRPr="000F3B2E" w:rsidRDefault="004035E3">
            <w:pPr>
              <w:pStyle w:val="a9"/>
            </w:pPr>
            <w:r w:rsidRPr="000F3B2E">
              <w:t>локомотивных бригад по</w:t>
            </w:r>
          </w:p>
          <w:p w:rsidR="00000000" w:rsidRPr="000F3B2E" w:rsidRDefault="004035E3">
            <w:pPr>
              <w:pStyle w:val="a9"/>
            </w:pPr>
            <w:r w:rsidRPr="000F3B2E">
              <w:t>тормозам</w:t>
            </w:r>
          </w:p>
          <w:p w:rsidR="00000000" w:rsidRPr="000F3B2E" w:rsidRDefault="004035E3">
            <w:pPr>
              <w:pStyle w:val="a9"/>
            </w:pPr>
            <w:r w:rsidRPr="000F3B2E">
              <w:t>Машинист-инструктор</w:t>
            </w:r>
          </w:p>
          <w:p w:rsidR="00000000" w:rsidRPr="000F3B2E" w:rsidRDefault="004035E3">
            <w:pPr>
              <w:pStyle w:val="a9"/>
            </w:pPr>
            <w:r w:rsidRPr="000F3B2E">
              <w:t>локомотивных бригад по</w:t>
            </w:r>
          </w:p>
          <w:p w:rsidR="00000000" w:rsidRPr="000F3B2E" w:rsidRDefault="004035E3">
            <w:pPr>
              <w:pStyle w:val="a9"/>
            </w:pPr>
            <w:r w:rsidRPr="000F3B2E">
              <w:lastRenderedPageBreak/>
              <w:t>обучению</w:t>
            </w:r>
          </w:p>
          <w:p w:rsidR="00000000" w:rsidRPr="000F3B2E" w:rsidRDefault="004035E3">
            <w:pPr>
              <w:pStyle w:val="a9"/>
            </w:pPr>
            <w:r w:rsidRPr="000F3B2E">
              <w:t>Инженер по охране труда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lastRenderedPageBreak/>
              <w:t>Техник по расшифровке лент скоростемеров и электронных носителей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 xml:space="preserve">расшифровка скоростимерных лент и электронных носителей информации, конструкция и порядок использования приборов безопасности и носителей информации, примеры нарушений и их </w:t>
            </w:r>
            <w:r w:rsidRPr="000F3B2E">
              <w:lastRenderedPageBreak/>
              <w:t>классификация в АСУТ НБД, изучение ТРА станций, порядок оказания первой медицинской</w:t>
            </w:r>
            <w:r w:rsidRPr="000F3B2E">
              <w:t xml:space="preserve"> помощи, отработка приемов безопасного труда, электробезопасности и охраны окружающей среды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lastRenderedPageBreak/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Заместитель начальника депо по эксплуатации Главный инженер Машинист-инструктор локомотивных бригад по тормозам</w:t>
            </w:r>
          </w:p>
          <w:p w:rsidR="00000000" w:rsidRPr="000F3B2E" w:rsidRDefault="004035E3">
            <w:pPr>
              <w:pStyle w:val="a9"/>
            </w:pPr>
            <w:r w:rsidRPr="000F3B2E">
              <w:t>Машинист-инструктор локомотивных бригад по теплот</w:t>
            </w:r>
            <w:r w:rsidRPr="000F3B2E">
              <w:t>ехнике Машинист-инструктор локомотивных бригад по обучению</w:t>
            </w:r>
          </w:p>
          <w:p w:rsidR="00000000" w:rsidRPr="000F3B2E" w:rsidRDefault="004035E3">
            <w:pPr>
              <w:pStyle w:val="a9"/>
            </w:pPr>
            <w:r w:rsidRPr="000F3B2E">
              <w:t>Машинист-инструктор локомотивных бригад Инженер по охране труда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Машинист локомотива (электровоза, тепловоза, паровоза, газотурбовоза)</w:t>
            </w:r>
          </w:p>
          <w:p w:rsidR="00000000" w:rsidRPr="000F3B2E" w:rsidRDefault="004035E3">
            <w:pPr>
              <w:pStyle w:val="a9"/>
            </w:pPr>
            <w:r w:rsidRPr="000F3B2E">
              <w:t>Помощника машиниста локомотива (электровоза, тепловоза, паровоз</w:t>
            </w:r>
            <w:r w:rsidRPr="000F3B2E">
              <w:t>а, газотурбовоза)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эксплуатационная документация на обслуживаемые технические устройства и средства, конструкция локомотива, электрические и пневматические схемы и устранение неисправностей в них, порядок действий в нестандартных и аварийных ситуациях, вклю</w:t>
            </w:r>
            <w:r w:rsidRPr="000F3B2E">
              <w:t>чая противопожарную подготовку, регламент переговоров, правильность заполнения маршрута машиниста и поездных документов, работа с электронным маршрутом машиниста, безопасные и рациональные режимы ведения поезда, конструкция и порядок использования приборов</w:t>
            </w:r>
            <w:r w:rsidRPr="000F3B2E">
              <w:t xml:space="preserve"> безопасности и носителей информации, технология работы в местных условиях, порядок оказания первой медицинской помощи, отработка приемов безопасного труда, электробезопасности и охраны окружающей среды</w:t>
            </w:r>
          </w:p>
        </w:tc>
      </w:tr>
    </w:tbl>
    <w:p w:rsidR="00000000" w:rsidRPr="000F3B2E" w:rsidRDefault="004035E3"/>
    <w:p w:rsidR="00000000" w:rsidRPr="000F3B2E" w:rsidRDefault="004035E3">
      <w:pPr>
        <w:ind w:firstLine="0"/>
        <w:jc w:val="left"/>
        <w:sectPr w:rsidR="00000000" w:rsidRPr="000F3B2E">
          <w:headerReference w:type="default" r:id="rId11"/>
          <w:footerReference w:type="default" r:id="rId1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Pr="000F3B2E" w:rsidRDefault="004035E3">
      <w:pPr>
        <w:ind w:firstLine="698"/>
        <w:jc w:val="right"/>
      </w:pPr>
      <w:bookmarkStart w:id="89" w:name="sub_14000"/>
      <w:r w:rsidRPr="000F3B2E">
        <w:rPr>
          <w:rStyle w:val="a3"/>
          <w:color w:val="auto"/>
        </w:rPr>
        <w:lastRenderedPageBreak/>
        <w:t>Приложение N 4</w:t>
      </w:r>
      <w:r w:rsidRPr="000F3B2E">
        <w:rPr>
          <w:rStyle w:val="a3"/>
          <w:color w:val="auto"/>
        </w:rPr>
        <w:br/>
        <w:t xml:space="preserve">к </w:t>
      </w:r>
      <w:r w:rsidRPr="000F3B2E">
        <w:rPr>
          <w:rStyle w:val="a4"/>
          <w:color w:val="auto"/>
        </w:rPr>
        <w:t>Регламенту</w:t>
      </w:r>
      <w:r w:rsidRPr="000F3B2E">
        <w:rPr>
          <w:rStyle w:val="a3"/>
          <w:color w:val="auto"/>
        </w:rPr>
        <w:br/>
        <w:t>от 21 мая 2015 г. N 1280р</w:t>
      </w:r>
    </w:p>
    <w:bookmarkEnd w:id="89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r w:rsidRPr="000F3B2E">
        <w:rPr>
          <w:color w:val="auto"/>
        </w:rPr>
        <w:t>Форма журнала учета посещаемости и успеваемости технических занятий работников локомотивного эксплуатационного депо</w:t>
      </w:r>
    </w:p>
    <w:p w:rsidR="00000000" w:rsidRPr="000F3B2E" w:rsidRDefault="004035E3"/>
    <w:p w:rsidR="00000000" w:rsidRPr="000F3B2E" w:rsidRDefault="004035E3">
      <w:pPr>
        <w:pStyle w:val="a9"/>
      </w:pPr>
      <w:bookmarkStart w:id="90" w:name="sub_14001"/>
      <w:r w:rsidRPr="000F3B2E">
        <w:t xml:space="preserve">Форма первой </w:t>
      </w:r>
      <w:r w:rsidRPr="000F3B2E">
        <w:t>страницы журнала</w:t>
      </w:r>
    </w:p>
    <w:bookmarkEnd w:id="90"/>
    <w:p w:rsidR="00000000" w:rsidRPr="000F3B2E" w:rsidRDefault="004035E3"/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</w:t>
      </w:r>
      <w:r w:rsidRPr="000F3B2E">
        <w:rPr>
          <w:sz w:val="22"/>
          <w:szCs w:val="22"/>
        </w:rPr>
        <w:t xml:space="preserve">         __________________________________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(дирекция тяги)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        </w:t>
      </w:r>
      <w:r w:rsidRPr="000F3B2E">
        <w:rPr>
          <w:sz w:val="22"/>
          <w:szCs w:val="22"/>
        </w:rPr>
        <w:t xml:space="preserve">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</w:t>
      </w:r>
      <w:r w:rsidRPr="000F3B2E">
        <w:rPr>
          <w:rStyle w:val="a3"/>
          <w:color w:val="auto"/>
          <w:sz w:val="22"/>
          <w:szCs w:val="22"/>
        </w:rPr>
        <w:t>ЖУРНАЛ</w:t>
      </w:r>
      <w:r w:rsidRPr="000F3B2E">
        <w:rPr>
          <w:sz w:val="22"/>
          <w:szCs w:val="22"/>
        </w:rPr>
        <w:t xml:space="preserve">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</w:t>
      </w:r>
      <w:r w:rsidRPr="000F3B2E">
        <w:rPr>
          <w:sz w:val="22"/>
          <w:szCs w:val="22"/>
        </w:rPr>
        <w:t xml:space="preserve">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</w:t>
      </w:r>
      <w:r w:rsidRPr="000F3B2E">
        <w:rPr>
          <w:rStyle w:val="a3"/>
          <w:color w:val="auto"/>
          <w:sz w:val="22"/>
          <w:szCs w:val="22"/>
        </w:rPr>
        <w:t>учета посещаемости занятий и успеваемости технических занятий работников</w:t>
      </w:r>
      <w:r w:rsidRPr="000F3B2E">
        <w:rPr>
          <w:sz w:val="22"/>
          <w:szCs w:val="22"/>
        </w:rPr>
        <w:t xml:space="preserve">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</w:t>
      </w:r>
      <w:r w:rsidRPr="000F3B2E">
        <w:rPr>
          <w:rStyle w:val="a3"/>
          <w:color w:val="auto"/>
          <w:sz w:val="22"/>
          <w:szCs w:val="22"/>
        </w:rPr>
        <w:t>эксплуатационного локомотивного депо</w:t>
      </w:r>
      <w:r w:rsidRPr="000F3B2E">
        <w:rPr>
          <w:sz w:val="22"/>
          <w:szCs w:val="22"/>
        </w:rPr>
        <w:t xml:space="preserve"> </w:t>
      </w:r>
      <w:r w:rsidRPr="000F3B2E">
        <w:rPr>
          <w:sz w:val="22"/>
          <w:szCs w:val="22"/>
        </w:rPr>
        <w:t xml:space="preserve">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</w:t>
      </w:r>
      <w:r w:rsidRPr="000F3B2E">
        <w:rPr>
          <w:sz w:val="22"/>
          <w:szCs w:val="22"/>
        </w:rPr>
        <w:t xml:space="preserve">                   __________________________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(цех, подразделение)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   </w:t>
      </w:r>
      <w:r w:rsidRPr="000F3B2E">
        <w:rPr>
          <w:sz w:val="22"/>
          <w:szCs w:val="22"/>
        </w:rPr>
        <w:t xml:space="preserve">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_____________________________________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(эксплуатационное локомотивное депо)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</w:t>
      </w:r>
      <w:r w:rsidRPr="000F3B2E">
        <w:rPr>
          <w:sz w:val="22"/>
          <w:szCs w:val="22"/>
        </w:rPr>
        <w:t xml:space="preserve">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   </w:t>
      </w:r>
      <w:r w:rsidRPr="000F3B2E">
        <w:rPr>
          <w:sz w:val="22"/>
          <w:szCs w:val="22"/>
        </w:rPr>
        <w:t xml:space="preserve">               Начат _____ 20___ г.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Закончен _____ 20___ г.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</w:t>
      </w:r>
      <w:r w:rsidRPr="000F3B2E">
        <w:rPr>
          <w:sz w:val="22"/>
          <w:szCs w:val="22"/>
        </w:rPr>
        <w:t xml:space="preserve">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Pr="000F3B2E" w:rsidRDefault="004035E3"/>
    <w:p w:rsidR="00000000" w:rsidRPr="000F3B2E" w:rsidRDefault="004035E3">
      <w:pPr>
        <w:pStyle w:val="a9"/>
      </w:pPr>
      <w:bookmarkStart w:id="91" w:name="sub_14002"/>
      <w:r w:rsidRPr="000F3B2E">
        <w:t>Форма второй страницы журнала</w:t>
      </w:r>
    </w:p>
    <w:bookmarkEnd w:id="91"/>
    <w:p w:rsidR="00000000" w:rsidRPr="000F3B2E" w:rsidRDefault="004035E3"/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┌──────────</w:t>
      </w:r>
      <w:r w:rsidRPr="000F3B2E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</w:t>
      </w:r>
      <w:r w:rsidRPr="000F3B2E">
        <w:rPr>
          <w:rStyle w:val="a3"/>
          <w:color w:val="auto"/>
          <w:sz w:val="22"/>
          <w:szCs w:val="22"/>
        </w:rPr>
        <w:t>ПРАВИЛА ВЕДЕНИЯ ЖУРНАЛА</w:t>
      </w:r>
      <w:r w:rsidRPr="000F3B2E">
        <w:rPr>
          <w:sz w:val="22"/>
          <w:szCs w:val="22"/>
        </w:rPr>
        <w:t xml:space="preserve">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                                                           </w:t>
      </w:r>
      <w:r w:rsidRPr="000F3B2E">
        <w:rPr>
          <w:sz w:val="22"/>
          <w:szCs w:val="22"/>
        </w:rPr>
        <w:t xml:space="preserve">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1. Журнал является основным документом учета, контроля посещаемости и успеваемости дополнительных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теоретических  и/или практических занятий назначенных по результатам КИП и нарушений, указанных в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АСУТ Н</w:t>
      </w:r>
      <w:r w:rsidRPr="000F3B2E">
        <w:rPr>
          <w:sz w:val="22"/>
          <w:szCs w:val="22"/>
        </w:rPr>
        <w:t>БД  для  работников  локомотивных бригад, а также  теоретических и практических занятий для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нарядчиков и дежурных по депо.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2. Отсутствие  работника  на  занятии  отмечается  в зав</w:t>
      </w:r>
      <w:r w:rsidRPr="000F3B2E">
        <w:rPr>
          <w:sz w:val="22"/>
          <w:szCs w:val="22"/>
        </w:rPr>
        <w:t>исимости от причины отсутствия следующими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буквенными обозначениями: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О - отпуск                             У - на учебе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К -</w:t>
      </w:r>
      <w:r w:rsidRPr="000F3B2E">
        <w:rPr>
          <w:sz w:val="22"/>
          <w:szCs w:val="22"/>
        </w:rPr>
        <w:t xml:space="preserve"> командировка                       Р - в рейсе (поездке)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А - с разрешения администрации         Б - по болезни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Н - отсутствие по неизвестной причине                </w:t>
      </w:r>
      <w:r w:rsidRPr="000F3B2E">
        <w:rPr>
          <w:sz w:val="22"/>
          <w:szCs w:val="22"/>
        </w:rPr>
        <w:t xml:space="preserve">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3. Все записи в журнале ведутся четко и аккуратно.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4. Контроль   ведения  журнала,  организацию  и  проведение  технических  занятий  осуществляется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</w:t>
      </w:r>
      <w:r w:rsidRPr="000F3B2E">
        <w:rPr>
          <w:sz w:val="22"/>
          <w:szCs w:val="22"/>
        </w:rPr>
        <w:t>работником, назначенным приказом начальника локомотивного эксплуатационного депо.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5. По результатам  проведения  технических  занятий  и  оценки  уровня знаний производится запись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 xml:space="preserve">│ в журнале.                                        </w:t>
      </w:r>
      <w:r w:rsidRPr="000F3B2E">
        <w:rPr>
          <w:sz w:val="22"/>
          <w:szCs w:val="22"/>
        </w:rPr>
        <w:t xml:space="preserve">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6. Страницы  журнала  должны  быть  пронумерованы,  сам  журнал  прошнурован  и  скреплен печатью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предприятия.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│                                                                                                    │</w:t>
      </w:r>
    </w:p>
    <w:p w:rsidR="00000000" w:rsidRPr="000F3B2E" w:rsidRDefault="004035E3">
      <w:pPr>
        <w:pStyle w:val="a8"/>
        <w:rPr>
          <w:sz w:val="22"/>
          <w:szCs w:val="22"/>
        </w:rPr>
      </w:pPr>
      <w:r w:rsidRPr="000F3B2E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Pr="000F3B2E" w:rsidRDefault="004035E3"/>
    <w:p w:rsidR="00000000" w:rsidRPr="000F3B2E" w:rsidRDefault="004035E3">
      <w:pPr>
        <w:pStyle w:val="a9"/>
      </w:pPr>
      <w:bookmarkStart w:id="92" w:name="sub_14003"/>
      <w:r w:rsidRPr="000F3B2E">
        <w:t>Форма левой страницы журнала</w:t>
      </w:r>
    </w:p>
    <w:bookmarkEnd w:id="92"/>
    <w:p w:rsidR="00000000" w:rsidRPr="000F3B2E" w:rsidRDefault="0040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700"/>
        <w:gridCol w:w="1960"/>
        <w:gridCol w:w="1540"/>
        <w:gridCol w:w="1260"/>
        <w:gridCol w:w="2240"/>
        <w:gridCol w:w="2380"/>
        <w:gridCol w:w="2380"/>
        <w:gridCol w:w="1820"/>
        <w:gridCol w:w="420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N</w:t>
            </w:r>
            <w:r w:rsidRPr="000F3B2E"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ФИО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Должность обучаемого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Колонна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Дата нарушения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Дата теоретического и/или практического занятия и отметка о присутствии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Дата повторного теоретического и/или практического занятия и отметка о присутствии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Подпись обучаемого работника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Петров Н.Н.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ТЧМ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N 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01.09.14 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08.09.14 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Петров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Иванов А.И.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ТЧМ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N 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05.09.14 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15.09.14 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Иванов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Сидоров М.Т.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ТЧМП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N 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08.09.14 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28.10.14 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Сидоров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  <w:p w:rsidR="00000000" w:rsidRPr="000F3B2E" w:rsidRDefault="004035E3">
            <w:pPr>
              <w:pStyle w:val="a7"/>
            </w:pPr>
            <w:r w:rsidRPr="000F3B2E">
              <w:rPr>
                <w:rStyle w:val="a3"/>
                <w:color w:val="auto"/>
              </w:rPr>
              <w:t>Примечание</w:t>
            </w:r>
            <w:r w:rsidRPr="000F3B2E">
              <w:t>: выделенное курсивом является примером</w:t>
            </w:r>
          </w:p>
          <w:p w:rsidR="00000000" w:rsidRPr="000F3B2E" w:rsidRDefault="004035E3">
            <w:pPr>
              <w:pStyle w:val="a7"/>
            </w:pPr>
          </w:p>
          <w:p w:rsidR="00000000" w:rsidRPr="000F3B2E" w:rsidRDefault="004035E3">
            <w:pPr>
              <w:pStyle w:val="a7"/>
            </w:pPr>
          </w:p>
        </w:tc>
      </w:tr>
    </w:tbl>
    <w:p w:rsidR="00000000" w:rsidRPr="000F3B2E" w:rsidRDefault="004035E3"/>
    <w:p w:rsidR="00000000" w:rsidRPr="000F3B2E" w:rsidRDefault="004035E3">
      <w:pPr>
        <w:pStyle w:val="a9"/>
      </w:pPr>
      <w:bookmarkStart w:id="93" w:name="sub_14004"/>
      <w:r w:rsidRPr="000F3B2E">
        <w:t>Форма правой страницы журнала</w:t>
      </w:r>
    </w:p>
    <w:bookmarkEnd w:id="93"/>
    <w:p w:rsidR="00000000" w:rsidRPr="000F3B2E" w:rsidRDefault="0040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0"/>
        <w:gridCol w:w="2660"/>
        <w:gridCol w:w="6300"/>
        <w:gridCol w:w="2520"/>
        <w:gridCol w:w="420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Дата проведения и оценка в системе АСПТ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Дата повторной сдачи в системе АСПТ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Тема дополнительного теоретического или практического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Преподаватель или состав комиссии (ФИО, должность, подпись)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09.09.14 г. (80 баллов)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ПТЭ (теория)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Сергеев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15.09.14 г. (70 баллов)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Нарушение управления тормозами грузового поезда повышенного веса и длины (практика)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Сергеев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28.10.14 г. (54 балла)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07.11.14 г. (64 балла)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Нарушение регламента "Минута готовности" (теория)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Сергеев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  <w:p w:rsidR="00000000" w:rsidRPr="000F3B2E" w:rsidRDefault="004035E3">
            <w:pPr>
              <w:pStyle w:val="a7"/>
            </w:pPr>
          </w:p>
          <w:p w:rsidR="00000000" w:rsidRPr="000F3B2E" w:rsidRDefault="004035E3">
            <w:pPr>
              <w:pStyle w:val="a9"/>
            </w:pPr>
            <w:r w:rsidRPr="000F3B2E">
              <w:rPr>
                <w:rStyle w:val="a3"/>
                <w:color w:val="auto"/>
              </w:rPr>
              <w:t>Примечание</w:t>
            </w:r>
            <w:r w:rsidRPr="000F3B2E">
              <w:t>: выделенное курсивом является примером</w:t>
            </w:r>
          </w:p>
          <w:p w:rsidR="00000000" w:rsidRPr="000F3B2E" w:rsidRDefault="004035E3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</w:tbl>
    <w:p w:rsidR="00000000" w:rsidRPr="000F3B2E" w:rsidRDefault="004035E3"/>
    <w:p w:rsidR="00000000" w:rsidRPr="000F3B2E" w:rsidRDefault="004035E3">
      <w:pPr>
        <w:ind w:firstLine="0"/>
        <w:jc w:val="left"/>
        <w:sectPr w:rsidR="00000000" w:rsidRPr="000F3B2E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0F3B2E" w:rsidRDefault="004035E3">
      <w:pPr>
        <w:ind w:firstLine="698"/>
        <w:jc w:val="right"/>
      </w:pPr>
      <w:bookmarkStart w:id="94" w:name="sub_15000"/>
      <w:r w:rsidRPr="000F3B2E">
        <w:rPr>
          <w:rStyle w:val="a3"/>
          <w:color w:val="auto"/>
        </w:rPr>
        <w:lastRenderedPageBreak/>
        <w:t>Приложение N 5</w:t>
      </w:r>
      <w:r w:rsidRPr="000F3B2E">
        <w:rPr>
          <w:rStyle w:val="a3"/>
          <w:color w:val="auto"/>
        </w:rPr>
        <w:br/>
        <w:t xml:space="preserve">к </w:t>
      </w:r>
      <w:r w:rsidRPr="000F3B2E">
        <w:rPr>
          <w:rStyle w:val="a4"/>
          <w:color w:val="auto"/>
        </w:rPr>
        <w:t>Регламенту</w:t>
      </w:r>
      <w:r w:rsidRPr="000F3B2E">
        <w:rPr>
          <w:rStyle w:val="a3"/>
          <w:color w:val="auto"/>
        </w:rPr>
        <w:br/>
        <w:t>от 21 мая 2015 г. N 1280р</w:t>
      </w:r>
    </w:p>
    <w:bookmarkEnd w:id="94"/>
    <w:p w:rsidR="00000000" w:rsidRPr="000F3B2E" w:rsidRDefault="004035E3"/>
    <w:p w:rsidR="00000000" w:rsidRPr="000F3B2E" w:rsidRDefault="004035E3">
      <w:pPr>
        <w:pStyle w:val="1"/>
        <w:rPr>
          <w:color w:val="auto"/>
        </w:rPr>
      </w:pPr>
      <w:r w:rsidRPr="000F3B2E">
        <w:rPr>
          <w:color w:val="auto"/>
        </w:rPr>
        <w:t>Опросный лист практического занятия с работником локомотивной бригады</w:t>
      </w:r>
    </w:p>
    <w:p w:rsidR="00000000" w:rsidRPr="000F3B2E" w:rsidRDefault="0040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2240"/>
        <w:gridCol w:w="1820"/>
        <w:gridCol w:w="1820"/>
      </w:tblGrid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Таб. N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Ф.И.О.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Должность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right"/>
            </w:pPr>
            <w:r w:rsidRPr="000F3B2E">
              <w:t>Класс/права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Наименование темы в соответствии с планом технической учебы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Оценка (зачет, незачет)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  <w:jc w:val="center"/>
            </w:pPr>
            <w:r w:rsidRPr="000F3B2E">
              <w:t>Ф.И.О. и подпись преподавателя</w:t>
            </w: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Рациональное ведение поезда, действия в нестандартных ситуациях при ведении поезда на тренажере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Противопожарная подготовка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Навыки оказания первой помощи, приемы безопасного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Отработка регламента основных переговоров в режиме "деловой игры"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Проверка знания конструкции локомотива: электрических и пневматических схем, сбор штатных аварийных схем, согласно распоряжения ОАО "РЖД" N 671р, от 31.03.10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Принцип действия тормозного оборудования локомотивов и пассажирских вагонов, устранение неисправностей тормозного оборудования, действия в нестандартных ситуациях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Правильность заполнения маршрута машиниста, поездных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Отработка навыков работ</w:t>
            </w:r>
            <w:r w:rsidRPr="000F3B2E">
              <w:t>ы с приборами безопасности и носителями информации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  <w:tr w:rsidR="000F3B2E" w:rsidRPr="000F3B2E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9"/>
            </w:pPr>
            <w:r w:rsidRPr="000F3B2E">
              <w:t>Итоговая оценка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3B2E" w:rsidRDefault="004035E3">
            <w:pPr>
              <w:pStyle w:val="a7"/>
            </w:pPr>
          </w:p>
        </w:tc>
      </w:tr>
    </w:tbl>
    <w:p w:rsidR="00000000" w:rsidRPr="000F3B2E" w:rsidRDefault="004035E3"/>
    <w:p w:rsidR="00000000" w:rsidRPr="000F3B2E" w:rsidRDefault="004035E3">
      <w:r w:rsidRPr="000F3B2E">
        <w:rPr>
          <w:rStyle w:val="a3"/>
          <w:color w:val="auto"/>
        </w:rPr>
        <w:t>Примечание</w:t>
      </w:r>
      <w:r w:rsidRPr="000F3B2E">
        <w:t>:</w:t>
      </w:r>
    </w:p>
    <w:p w:rsidR="00000000" w:rsidRPr="000F3B2E" w:rsidRDefault="004035E3">
      <w:r w:rsidRPr="000F3B2E">
        <w:t>1. Выделенное курсивом является примером.</w:t>
      </w:r>
    </w:p>
    <w:p w:rsidR="00000000" w:rsidRPr="000F3B2E" w:rsidRDefault="004035E3">
      <w:r w:rsidRPr="000F3B2E">
        <w:t>2. Итоговая оценка "зачет" может быть определена при отсутствии оценок "не зачет" хотя бы по одной из тем практического занятия.</w:t>
      </w:r>
    </w:p>
    <w:p w:rsidR="004035E3" w:rsidRPr="000F3B2E" w:rsidRDefault="004035E3"/>
    <w:sectPr w:rsidR="004035E3" w:rsidRPr="000F3B2E">
      <w:headerReference w:type="default" r:id="rId15"/>
      <w:footerReference w:type="default" r:id="rId1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E3" w:rsidRDefault="004035E3">
      <w:r>
        <w:separator/>
      </w:r>
    </w:p>
  </w:endnote>
  <w:endnote w:type="continuationSeparator" w:id="0">
    <w:p w:rsidR="004035E3" w:rsidRDefault="004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Tr="000F3B2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568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10.02.2020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</w:t>
          </w:r>
          <w:r>
            <w:rPr>
              <w:rFonts w:ascii="Times New Roman" w:hAnsi="Times New Roman" w:cs="Times New Roman"/>
              <w:sz w:val="20"/>
              <w:szCs w:val="20"/>
            </w:rPr>
            <w:t>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10.02.2020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10.02.2020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10.02.2020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5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F3B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3B2E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E3" w:rsidRDefault="004035E3">
      <w:r>
        <w:separator/>
      </w:r>
    </w:p>
  </w:footnote>
  <w:footnote w:type="continuationSeparator" w:id="0">
    <w:p w:rsidR="004035E3" w:rsidRDefault="0040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35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21 мая 2015 г. N 1280р "Об утверждении Регламента организации технической учебы…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35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21 мая 2015 г. N 1280р "Об утверждении Регламента организации технической учебы работников эксплуатационных локомотивных депо…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35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21 мая 2015 г. N 1280р "Об утверждении Регламента организации…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35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21 мая 2015 г. N 1280р "Об утверждении Регламента организации технической учебы работников эксплуатационных локомотивных депо…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35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21 мая 2015 г. N 1280р "Об утверждении Регламента организации…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2E"/>
    <w:rsid w:val="000F3B2E"/>
    <w:rsid w:val="004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F5496-8A11-4A05-B30E-605F7A27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Примак Александр Борисович</cp:lastModifiedBy>
  <cp:revision>2</cp:revision>
  <dcterms:created xsi:type="dcterms:W3CDTF">2020-02-10T06:50:00Z</dcterms:created>
  <dcterms:modified xsi:type="dcterms:W3CDTF">2020-02-10T06:50:00Z</dcterms:modified>
</cp:coreProperties>
</file>