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ОАО "РОССИЙСКИЕ ЖЕЛЕЗНЫЕ ДОРОГИ"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0" w:name="Par3"/>
      <w:bookmarkEnd w:id="0"/>
      <w:r w:rsidRPr="005F326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РАСПОРЯЖЕНИЕ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5F326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от 23 марта 2015 г. N 716р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ОБ УТВЕРЖДЕНИИ РЕГЛАМЕНТА ЗАКРЕПЛЕНИЯ И ПЕРЕДАЧИ СФОРМИРОВАННЫХ АКТИВОВ БАЛАНСОДЕРЖАТЕЛЮ И ОРГАНИЗАЦИИ ВВОДА В ЭКСПЛУАТАЦИЮ ПОСТРОЕННЫХ И РЕКОНСТРУИРОВАННЫХ ОБЪЕКТОВ НЕДВИЖИМОГО ИМУЩЕСТВА ОАО "РЖД"</w:t>
      </w:r>
    </w:p>
    <w:p w:rsidR="00245D24" w:rsidRDefault="005F3266" w:rsidP="00245D24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 целях упорядочения приемки и получения разрешения на ввод в эксплуатацию построенных и реконструированных объектов недвижимого имущества ОАО "РЖД", постановки их на кадастровый учет:</w:t>
      </w:r>
    </w:p>
    <w:p w:rsidR="00245D24" w:rsidRDefault="005F3266" w:rsidP="00245D24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1. Утвердить прилагаемый Регламент закрепления и передачи сформированных активов балансодержателю и организации ввода в эксплуатацию построенных и реконструированных объектов недвижимого имущества ОАО "РЖД".</w:t>
      </w:r>
    </w:p>
    <w:p w:rsidR="00245D24" w:rsidRDefault="005F3266" w:rsidP="00245D24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2. Руководителям подразделений аппарата управления, филиалов и структурных подразделений ОАО "РЖД" довести до сведения работников Регламент, утвержденный настоящим распоряжением, и обеспечить его исполнение.</w:t>
      </w:r>
    </w:p>
    <w:p w:rsidR="00245D24" w:rsidRDefault="005F3266" w:rsidP="00245D24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 Установить, что при необходимости изменения в Регламент, утвержденный настоящим распоряжением, вносятся старшим вице- президентом Гапановичем В.А.</w:t>
      </w:r>
    </w:p>
    <w:p w:rsidR="00245D24" w:rsidRDefault="005F3266" w:rsidP="00245D24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4. Контроль за исполнением настоящего распоряжения возложить на вице-президента Тони О.В.</w:t>
      </w:r>
    </w:p>
    <w:p w:rsidR="005F3266" w:rsidRPr="005F3266" w:rsidRDefault="005F3266" w:rsidP="00245D24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" w:name="_GoBack"/>
      <w:bookmarkEnd w:id="1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5. Признать утратившим силу распоряжение ОАО "РЖД" от 18 ноября 2006 г. N 2275р "О некоторых вопросах, связанных с порядком формирования комиссий по приемке в эксплуатацию объектов ОАО "РЖД" и утверждения актов их приемки".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Президент ОАО "РЖД"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В.И.Якунин</w:t>
      </w:r>
      <w:proofErr w:type="spellEnd"/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УТВЕРЖДЕН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распоряжением ОАО "РЖД"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от 23.03.2015 г. N 716р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2" w:name="Par25"/>
      <w:bookmarkEnd w:id="2"/>
      <w:r w:rsidRPr="005F326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РЕГЛАМЕНТ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5F3266">
        <w:rPr>
          <w:rFonts w:ascii="Arial" w:eastAsia="Times New Roman" w:hAnsi="Arial" w:cs="Arial"/>
          <w:b/>
          <w:bCs/>
          <w:color w:val="10240A"/>
          <w:sz w:val="21"/>
          <w:szCs w:val="21"/>
          <w:lang w:eastAsia="ru-RU"/>
        </w:rPr>
        <w:t>ЗАКРЕПЛЕНИЯ И ПЕРЕДАЧИ СФОРМИРОВАННЫХ АКТИВОВ БАЛАНСОДЕРЖАТЕЛЮ И ОРГАНИЗАЦИИ ВВОДА В ЭКСПЛУАТАЦИЮ ПОСТРОЕННЫХ И РЕКОНСТРУИРОВАННЫХ ОБЪЕКТОВ НЕДВИЖИМОГО ИМУЩЕСТВА ОАО "РЖД"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3" w:name="Par28"/>
      <w:bookmarkEnd w:id="3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 Общие положения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1. Настоящий Регламент определяет порядок взаимодействия филиалов и структурных подразделений ОАО "РЖД" при закреплении, передаче сформированных активов балансодержателю, а также приемке, получении разрешения на ввод в эксплуатацию построенных и реконструированных объектов недвижимого имущества (капитального строительства), постановке указанных объектов на кадастровый учет и дальнейшей государственной регистрации прав ОАО "РЖД" на них, включая порядок финансирования затрат при выполнении указанных мероприятий, а также порядок планирования и учета ввода этих объектов в эксплуатацию.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 В настоящем регламенте используются следующие термины и понятия: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1) альбом форм - альбом форм первичной учетной документации, утвержденный распоряжением ОАО "РЖД" от 15 декабря 2008 г. N 2688р;</w:t>
      </w:r>
    </w:p>
    <w:p w:rsidR="005F3266" w:rsidRPr="005F3266" w:rsidRDefault="005F3266" w:rsidP="005F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балансодержатель - филиал, структурное подразделение ОАО "РЖД", инвестор или организация по указанию последнего (в случае реализации проекта за счет привлеченных средств по инвестиционному договору), на баланс которых передается актив, сформированный в результате реализации инвестиционного проекта;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ввод объекта в эксплуатацию - приемка комиссией готового к эксплуатации, построенного, реконструированного объекта капитального строительства, удостоверенная актом КС-14;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ведомость стоимости основных средств и иных активов - документ, составляемый заказчиком в соответствии с письмом Департамента бухгалтерского учета от 12 ноября 2013 г. N исх-20604/ЦБС совместно с конкретным балансодержателем на основании перечня основных средств и иных активов по форме согласно приложению N 1;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генподрядчик - один из основных участников (субъектов) инвестиционно-строительного процесса, который на основании договора подряда (контракта), заключенного с заказчиком, выполняет собственными силами или с привлечением субподрядных организаций строительно- монтажные, пусконаладочные и другие работы, предусмотренные проектно- сметной документацией;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</w:t>
      </w:r>
      <w:proofErr w:type="spellStart"/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генпроектировщик</w:t>
      </w:r>
      <w:proofErr w:type="spellEnd"/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проектная организация, ответственная за выполнение проектных и изыскательских работ по объекту на основании договора с заказчиком. </w:t>
      </w:r>
      <w:proofErr w:type="spellStart"/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Генпроектировщик</w:t>
      </w:r>
      <w:proofErr w:type="spellEnd"/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привлекать специализированные проектные и изыскательские организации на 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договора субподряда для выполнения отдельных видов проектных работ;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государственная регистрация прав собственности на недвижимое имущество - юридический акт признания и подтверждения государством возникновения, ограничения (обременения), перехода или прекращения прав на недвижимое имущество в соответствии с Гражданским кодексом Российской Федерации;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заказчик - подразделение ОАО "РЖД", осуществляющее своевременное и качественное обеспечение потребностей ОАО "РЖД" в строительстве, реконструкции, проектировании объектов недвижимого имущества, в том числе ввод в действие производственных мощностей;</w:t>
      </w:r>
    </w:p>
    <w:p w:rsidR="005F3266" w:rsidRPr="005F3266" w:rsidRDefault="005F3266" w:rsidP="005F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9) заключение о соответствии - заключение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документации, форма которого предусмотрена приложением N 11 к Порядку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документации, утвержденному приказом </w:t>
      </w:r>
      <w:proofErr w:type="spellStart"/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2006 г. N 1129;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законченный строительством объект - объект капитального строительства, готовый к самостоятельному использованию по назначению, на котором в соответствии с проектной, нормативно-технической документацией созданы и приняты комиссией несущие, ограждающие конструкции и инженерные системы, обеспечивающие прочность и устойчивость здания (сооружения), защиту от атмосферных воздействий, необходимый температурный режим, безопасность пользователей, населения и окружающей среды;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инвентарный объект основных средств - объект с приспособлениями и принадлежностями, или отдельный конструктивно обособленный предмет, предназначенный для выполнения определенных самостоятельных функций, или обособленный комплекс конструктивно - сочлененных предметов, представляющих собой единое целое и предназначенных для выполнения определенной работы;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инвестиционный бюджет - документ, определяющий плановые затраты и график финансирования в заданном периоде по проектам, включенным в утвержденную инвестиционную программу;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инвестиционный проект - экономически обоснованный комплекс действий по формированию (модернизации) активов, реализация которого направлена на решение инвестиционной задачи;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инвестор - физическое, юридическое лицо или объединение указанных лиц, реализующие инвестиционный проект за счет собственных и (или) привлеченных средств;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код объекта - уникальный набор символов, однозначно определяющий объект учета в составе инвестиционного проекта, используемый для идентификации затрат и финансирования по объекту в ходе формирования и реализации инвестиционного проекта;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основные средства - активы, удовлетворяющие требованиям ПБУ 6/01;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перечень основных средств и иных активов - документ, составляемый проектной организацией на стадии разработки проектно- сметной документации по объектам капитального строительства с распределением по балансодержателям по форме согласно приложению N 2;</w:t>
      </w:r>
    </w:p>
    <w:p w:rsidR="005F3266" w:rsidRPr="005F3266" w:rsidRDefault="005F3266" w:rsidP="005F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приемочная комиссия - комиссия по приемке в эксплуатацию законченных строительством объектов (временный коллегиальный орган, устанавливающий и документально подтверждающий соответствие законченного строительством объекта утвержденной в установленном порядке проектной документации и требованиям нормативных документов, а также его готовность к вводу в эксплуатацию);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19) разрешение на ввод объекта в эксплуатацию -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реконструкция объекта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сводная ведомость стоимости основных средств и иных активов - документ, составляемый (по форме согласно приложению N 3) на основании данных ведомостей стоимости основных средств и иных активов, являющийся приложением к акту КС-14;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технический акт приема-передачи объекта - акт, подтверждающий переход ответственности за сохранность объекта от заказчика к балансодержателю, составляемый по форме согласно приложению N 4;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титул - комплекс в составе инвестиционного проекта, являющийся полноценным объектом или этапом капитального строительства, проектная документация по которому утверждается уполномоченным руководителем ОАО "РЖД";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управляющий проектом - департамент, филиал, другое структурное подразделение ОАО "РЖД" или сторонняя организация, осуществляющие организацию и координацию работ по реализации инвестиционного проекта;</w:t>
      </w:r>
      <w:r w:rsidRPr="005F32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филиал - обособленное структурное подразделение ОАО "РЖД",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 В настоящем Регламенте используются следующие сокращения: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1) акт КС-14 - акт приемки приемочной комиссией законченного строительством объекта формы N КС-14, установленной альбомом форм;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2) акт ОС-1 - акт о приеме-передаче объекта основных средств (кроме зданий, сооружений) формы N ОС-1, установленной альбомом форм;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3) акт ОС-1а - акт о приеме-передаче здания (сооружения) формы N ОС-1а, установленной альбомом форм;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4) акт ОС-1б - акт о приеме-передаче групп объектов основных средств (кроме зданий, сооружений) формы N ОС-1б, установленной альбомом форм;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5) акт ОС-3 - акт о приеме-сдаче отремонтированных, реконструированных, модернизированных объектов основных средств формы N ОС-3, установленной альбомом форм;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6) ЕГРП - единый государственный реестр прав на недвижимое имущество и сделок с ним;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7) ПБУ 6/01 - Положение по бухгалтерскому учету "Учет основных средств" ПБУ 6/01, утвержденное приказом Минфина России от 30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марта 2001 г. N 26н;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8) СНиП - строительные нормы и правила;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9)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СПиУИ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- система планирования и учета инвестиций.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4. Настоящий Регламент разработан в соответствии со следующими нормативными документами: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Федеральный закон "О бухгалтерском учете";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Федеральный закон "Технический регламент о безопасности зданий и сооружений";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Федеральный закон "О государственном кадастре недвижимости";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Градостроительный кодекс Российской Федерации;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Федеральный закон "О государственной регистрации прав на недвижимое имущество и сделок с ним";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приказ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Ростехнадзора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от 26 декабря 2006 г. N 1129 "Об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приказ Росстата от 11 марта 2009 г. N 37 "Об утверждении Методологических положений по системе статистических показателей, разрабатываемых в статистике строительства и инвестиций в основной капитал";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приказ Минэкономразвития России от 30 сентября 2011 г. N 529 "Об утверждении форм заявлений о государственном кадастровом учете недвижимого имущества";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приказ Минэкономразвития России от 29 ноября 2013 г. N 722 "Об утверждении форм заявлений о государственной регистрации прав на недвижимое имущество и сделок с ним, ограничений (обременений), перехода, прекращения прав на недвижимое имущество, об исправлении технической ошибки в записях Единого государственного реестра прав на недвижимое имущество и сделок с ним, о наличии возражения в отношении зарегистрированного права на объект недвижимости, о погашении записи в Едином государственном реестре прав на недвижимое имущество и сделок с ним о наличии возражения в отношении зарегистрированного права на объект недвижимости,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представителя), об отзыве ранее представленного заявления о невозможности государственной регистрации перехода, ограничения (обременения), прекращения права на объект недвижимости без личного участия собственника (его законного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представителя), требований к их заполнению, а также требований к формату таких заявлений в электронной форме";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Регламент взаимодействия участников инвестиционного процесса при формировании и реализации инвестиционной программы ОАО "РЖД", утвержденный распоряжением ОАО "РЖД" от 24 июля 2008 г. N 1582р;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приказ ОАО "РЖД" от 13 октября 2009 г. N 200 "О порядке взаимодействия филиалов ОАО "РЖД" при передаче земельных участков, приобретенных для строительства объектов недвижимости";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 ОАО "РЖД" от 16 августа 2012 г. N 1652р "Об утверждении внутренних форм статистической отчетности ОАО "РЖД" СО-1 (месячная) "Отчет о вводе в действие объектов и использовании инвестиционных затрат" и СО-1 (квартальная) "Отчет о вводе в действие объектов, основных фондов и использовании инвестиционных затрат";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 ОАО "РЖД" от 20 октября 2012 г. N 2115р "О передаче затрат по законченным строительством объектам";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 ОАО "РЖД" от 14 января 2013 г. N 45р "О сроках оформления и представления первичных учетных документов и счетов-фактур для своевременного отражения фактов хозяйственной жизни ОАО "РЖД" в бухгалтерском и налоговом учете";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распоряжение ОАО "РЖД" от 2 декабря 2013 г. N 2684р "Об утверждении Регламента формирования и контроля исполнения консолидированных бюджетов холдинга ОАО "РЖД".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5. Организацию работы по внесению изменений в настоящий Регламент осуществляет Департамент капитального строительства.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4" w:name="Par90"/>
      <w:bookmarkEnd w:id="4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2. Порядок закрепления сформированных активов за балансодержателями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6. Принимаемые в эксплуатацию построенные и реконструированные объекты капитального строительства должны соответствовать утвержденной проектной документации, техническим регламентам, действующим на момент приемки СНиП и сводам правил.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7. Закрепление сформированных активов за балансодержателями производится в следующем порядке: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1) предполагаемые балансодержатели определяются на этапе формирования исходных данных (технических условий);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2) заказчик в задании на проектирование дает поручение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генпроектировщику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о необходимости формирования проектно-сметной документации с распределением создаваемых или реконструируемых объектов недвижимого имущества по балансодержателям.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На стадии согласования проекта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генпроектировщик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одновременно с проектно-сметной документацией, сформированной с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распределением по балансодержателям, представляет заказчику перечень основных средств и иных активов для согласования главным инженером железной дороги.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Если в процессе проектирования в результате структурных изменений в ОАО "РЖД" или в результате внесения изменений в перечень основных средств и иных активов в составе проектируемого титула выявляются новые активы или новый предполагаемый балансодержатель, то указанные изменения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генпроектировщик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вносит в этот перечень по согласованию с заказчиком в сроки, установленные договором на проектирование;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3) заказчик в течение 5 рабочих дней со дня получения перечня основных средств и иных активов передает его главному инженеру железной дороги;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4) главный инженер железной дороги рассматривает в течение 5 рабочих дней перечень основных средств и иных активов с соответствующими подразделениями, согласовывает его и передает заказчику;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5) заказчик направляет перечень основных средств и иных активов в письменной форме в течение 3 рабочих дней управляющему проектом;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5" w:name="Par101"/>
      <w:bookmarkEnd w:id="5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6) управляющий проектом в течение 5 рабочих дней рассматривает, согласовывает и направляет перечень основных средств и иных активов вице-президенту, курирующему вид деятельности ОАО "РЖД", к которой относится объект капитального строительства;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7) вице-президент, курирующий вид деятельности ОАО "РЖД", к которой относится объект капитального строительства, утверждает перечень основных средств и иных активов в срок, указанный в подпункте 6 настоящего пункта.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8. Схема процесса закрепления сформированных активов за балансодержателями приведена в приложении N 5.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6" w:name="Par106"/>
      <w:bookmarkEnd w:id="6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3. Организация проведения кадастровых работ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9. Заказчик обеспечивает проведение кадастровых работ в отношении вновь созданных в результате строительства (реконструкции) объектов недвижимого имущества до приемки законченного строительством объекта и оформления акта КС-14 путем заключения соответствующего договора подряда с кадастровым инженером.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Договор подряда на выполнение кадастровых работ заключается с кадастровым инженером, имеющим квалификационный аттестат и включенным в государственный реестр кадастровых инженеров, осуществляющим кадастровую деятельность в качестве индивидуального предпринимателя, либо с юридическим лицом, работником которого является кадастровый инженер.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Сроки проведения кадастровых работ определяются в договоре с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учетом сложности и объема работ, а также иных факторов, влияющих на их проведение.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10. Заказчик обеспечивает проведение кадастровых работ на основании перечня основных средств и иных активов. Результатом кадастровых работ является технический план.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11. Технический план изготавливается в отношении каждого объекта недвижимого имущества в количестве не менее 2 экземпляров, один из которых передается заказчиком в орган исполнительной власти, выдавший разрешение на строительство, в комплекте документов, необходимых для получения разрешения на ввод объекта в эксплуатацию.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12. Затраты на проведение кадастровых работ, понесенные до утверждения акта КС-14, учитываются при его подготовке.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13. В отношении вновь построенных или подвергнутых реконструкции объектов недвижимого имущества, принятых балансодержателем к учету до вступления в силу настоящего Регламента и эксплуатируемых в отсутствие разрешительных документов, выполнение кадастровых работ также обеспечивает заказчик, при этом их оплата производится посредством передачи финансирования балансодержателем заказчику по матрицам внутрихозяйственного оборота в порядке, определенном распоряжением ОАО "РЖД" от 2 декабря 2013 г. N 2684р, в пределах средств, предусмотренных в соответствующих бюджетах балансодержателя. Источник финансирования этих расходов определяется на основании обращения заказчика в соответствующие департаменты.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14. Схема процесса организации проведения кадастровых работ приведена в приложении N 6.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7" w:name="Par117"/>
      <w:bookmarkEnd w:id="7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4. Порядок приемки законченного строительством объекта и формирования внутренней статистической отчетности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15. Приемка законченных строительством объектов осуществляется приемочной комиссией.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16. Председатели приемочных комиссий, которые назначаются распорядительным документом должностного лица, утверждающего акт КС-14, образуют приемочную комиссию и определяют дату и место ее работы.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состав приемочных комиссий включаются полномочные представители: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инвестора (при долевом участии в строительстве привлеченных инвесторов);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генпроектировщика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генподрядчика;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заказчика строительства;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балансодержателя (балансодержателей) вводимого в эксплуатацию объекта, обладающие правом подписи документов, связанных с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формированием основных средств.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состав приемочных комиссий могут включаться (по согласованию) представители иных организаций.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17. Генподрядчик и заказчик отвечают за представление приемочной комиссии проектной, исполнительной и иной документации по предъявляемому к приемке объекту, подтверждающей достоверность формирования стоимости и соответствие построенного объекта утвержденной проектной документации.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Проектная и исполнительная документация и заключения органов надзора после приемки объекта приемочной комиссией хранятся в архивах соответствующих подразделений балансодержателя.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18. На момент утверждения акта КС-14 затраты по построенным объектам капитального строительства, включая оборудование, инструмент и инвентарь, входящие в смету строительства, должны быть распределены между балансодержателями, с оформлением для каждого балансодержателя сводной ведомости стоимости основных средств и иных активов, являющейся приложением к акту КС-14.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8" w:name="Par131"/>
      <w:bookmarkEnd w:id="8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19. Ведомости стоимости основных средств и иных активов по балансодержателям формируются заказчиком (без детализации до уровня инвентарных объектов основных средств) на основании перечня основных средств и иных активов и данных первичных учетных документов о фактических затратах и направляются балансодержателю (балансодержателям) с приложением копий первичных учетных документов в течение 10 рабочих дней со дня завершения строительства объекта, но до даты заседания приемочной комиссии.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Балансодержатели указываются в ведомости стоимости основных средств и иных активов в лице их структурных подразделений - конечных балансодержателей объектов капитального строительства по месту дальнейшей эксплуатации объектов.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Распределенные между балансодержателями суммы затрат формируются в ведомости стоимости основных средств и иных активов по принимаемым к учету по акту КС-14 активам, полученным в результате завершения строительства объекта капитального строительства (титула).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9" w:name="Par134"/>
      <w:bookmarkEnd w:id="9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20. На основании документов, указанных в пункте 19 настоящего Регламента, балансодержатель (балансодержатели) - если требуется, при содействии заказчика - в течение 3 рабочих дней со дня их получения от заказчика проводит разделение затрат по инвентарным объектам основных средств и направляет заказчику подписанную уполномоченным руководителем балансодержателя ведомость стоимости основных средств и иных активов по инвентарным объектам основных средств и иным активам для формирования сводной ведомости стоимости основных средств и иных активов.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При формировании балансодержателем стоимости инвентарных объектов основных средств отдельно формируется стоимость иных активов, входящих в смету стройки (стоимостью не более 40000 рублей за единицу), подлежащих учету в качестве материально-производственных запасов, в отношении которых выполняются условия, предусмотренные пунктом 4 ПБУ 6/01.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21. В течение 3 рабочих дней со дня получения от балансодержателя (балансодержателей) подписанных ведомостей стоимости основных средств и иных активов заказчик направляет председателю приемочной комиссии уведомление о готовности объекта к приемке с приложением перечня основных средств и иных активов и сводной ведомости стоимости основных средств и иных активов для назначения даты заседания приемочной комиссии.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22. Прием законченного строительством объекта оформляется актом КС-14, порядок заполнения которого предусмотрен альбомом форм.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Акт КС-14 составляется в необходимом количестве экземпляров с указанием на последнем листе первого экземпляра, остающегося на хранении в архиве утвердившего этот акт должностного лица, перечня подразделений, которым передаются экземпляры акта КС-14, и их количества.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Одновременно с подписанием акта КС-14 заказчик, балансодержатель и генподрядчик подписывают технический акт приема-передачи объекта с указанием сроков освобождения территории объекта капитального строительства генподрядчиком и субподрядными организациями, а также зон ответственности (при необходимости).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23. Акты КС-14 утверждаются не позднее 1 месяца со дня их составления (или дня проведения заседания приемочной комиссии):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первым вице-президентом - при сметной стоимости строительства 1 млрд. рублей и более (в ценах на 1 января 2000 г.);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вице-президентом, в ведении которого находятся вопросы инфраструктуры, или вице-президентом, в ведении которого находится Департамент капитального строительства (в случае, если Департамент капитального строительства является управляющим проектом), - при сметной стоимости строительства от 150 млн. рублей до 1 млрд. рублей (в ценах на 1 января 2000 г.);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начальниками департаментов и филиалов - управляющих проектами - при сметной стоимости строительства до 150 млн. рублей (в ценах на 1 января 2000 г.).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24. Регистрация, копирование и направление актов КС-14 в соответствующие подразделения производятся в течение 3 рабочих дней со дня их утверждения: утвержденных первым вице-президентом и вице- президентами - отделом документационного обеспечения Департамента управления делами, утвержденных руководителями подразделений ОАО "РЖД" - управляющих проектами - соответствующим подразделением.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Подлинники и рассылаемые экземпляры акта КС-14 должны быть прошнурованы и заверены печатью соответствующего подразделения ОАО "РЖД".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При рассылке один экземпляр акта КС-14 направляется в Департамент капитального строительства.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25. В случае если в соответствии с Градостроительным кодексом Российской Федерации разрешения на строительство и ввод объекта в эксплуатацию не требуются, утвержденный акт КС-14 является основанием для включения заказчиком объекта как введенного в эксплуатацию в том отчетном периоде, в котором оформлен акт КС-14, во внутреннюю статистическую отчетность ОАО "РЖД" по формам СО-1 (месячная) и СО-1 (квартальная), а также в отчетность об исполнении инвестиционного бюджета, заполняемую в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СПиУИ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, в сроки, установленные распоряжениями ОАО "РЖД" от 24 июля 2008 г. N 1582р и от 16 августа 2012 г. N 1652р.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26. В случае если в соответствии с Градостроительным кодексом Российской Федерации на строительство и ввод объекта в эксплуатацию требуются разрешения, они являются основаниями для включения заказчиком объекта во внутреннюю статистическую отчетность ОАО "РЖД" по формам СО-1 (месячная) и СО-1 (квартальная), а также в отчетность об исполнении инвестиционного бюджета, заполняемую в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СПиУИ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, как введенного в эксплуатацию в том отчетном периоде, в котором получены соответствующие разрешения, в сроки, установленные распоряжениями ОАО "РЖД" от 24 июля 2008 г. N 1582р и от 16 августа 2012 г. N 1652р.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27. Схема процесса приемки законченного строительством объекта и формирования внутренней статистической отчетности приведена в приложении N 7.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0" w:name="Par151"/>
      <w:bookmarkEnd w:id="10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5. Порядок передачи сформированных активов балансодержателю для принятия их к учету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28. Затраты в отношении законченного строительством объекта, по которому утвержден акт КС-14, принимаются балансодержателями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безакцептно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в установленном порядке на дату утверждения акта КС-14.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29. Оригинал акта КС-14 представляется в установленном порядке в подразделение, осуществляющее ведение бухгалтерского и налогового учета балансодержателя, с приложением сводной ведомости стоимости основных средств и иных активов, ведомостей стоимости основных средств и иных активов и копий первичных учетных документов, подтверждающих стоимость иных активов, указанных в пункте 20 настоящего Регламента, в сроки, установленные распоряжением ОАО "РЖД" от 14 января 2013 г. N 45р.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30. Утвержденный акт КС-14, переданный балансодержателю, является основанием для оформления балансодержателем актов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ОС-1 (ОС-1а, ОС-1б) и ОС-3.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Построенный объект принимается в установленном порядке к бухгалтерскому учету в качестве основного средства (по реконструированному объекту отражается увеличение его стоимости), а иные активы, указанные в пункте 20 настоящего Регламента, в качестве материально-производственных запасов.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31. Основанием для отражения построенных объектов в составе основных средств является акт ОС-1 (ОС-1а, ОС-1б), для приема-сдачи реконструированных объектов - акт ОС-3.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32. Руководители балансодержателей построенных и реконструированных объектов отвечают за своевременное оформление актов ОС-1 (ОС-1а, ОС-1б) и ОС-3 и передачу их в подразделение, осуществляющее ведение бухгалтерского и налогового учета данного балансодержателя (балансовой единицы).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33. Одновременно с приемкой балансодержателем законченного строительством объекта заказчик и балансодержатель осуществляют прием- передачу земельных участков, приобретенных заказчиком под строительство объекта, в порядке, установленном приказом ОАО "РЖД" от 13 октября 2009 г. N 200.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34. Схема процесса передачи сформированных активов балансодержателю для принятия их к учету приведена в приложении N 8.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1" w:name="Par162"/>
      <w:bookmarkEnd w:id="11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6. Организация получения заключения о соответствии, разрешения на ввод объекта в эксплуатацию и постановки объекта на кадастровый учет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35. Не позднее 10 рабочих дней со дня утверждения актов КС-14 заказчик направляет в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Ростехнадзор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извещение об окончании строительства или реконструкции объектов капитального строительства (по форме согласно приказу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Ростехнадзора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от 26 декабря 2006 г. N 1129) с целью проведения итоговой проверки и получения заключения о соответствии.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Порядок получения заключения о соответствии, в том числе порядок проведения итоговой проверки, установлен упомянутым приказом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Ростехнадзора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36. Для получения разрешения на ввод объекта в эксплуатацию заказчик направляет в течение 30 календарных дней со дня получения заключения о соответствии заявление о выдаче разрешения на ввод объекта в эксплуатацию в федеральный орган исполнительной власти, орган исполнительной власти субъекта Российской Федерации или орган местного самоуправления, выдавший разрешение на строительство.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37. По результатам проведенных кадастровых работ заказчик в течение 10 рабочих дней со дня получения разрешения на ввод объекта в эксплуатацию направляет в кадастровую палату заявление о постановке объекта на кадастровый учет (за исключением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реконструированных объектов, не выделенных балансодержателем из сооружения - производственно-технологического комплекса) по форме согласно приказу Минэкономразвития России от 30 сентября 2011 г. N 529.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38. Схема процесса организации получения заключения о соответствии, разрешения на ввод объекта в эксплуатацию и постановки объекта на кадастровый учет приведена в приложении N 9.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2" w:name="Par170"/>
      <w:bookmarkEnd w:id="12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7. Организация государственной регистрации права собственности на введенные в эксплуатацию объекты недвижимого имущества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39. Объекты недвижимого имущества, право собственности на которые подлежит государственной регистрации, указываются в перечне основных средств и иных активов и включаются заказчиком в заявки на получение разрешения на строительство и разрешения на ввод объекта в эксплуатацию.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40. В отношении вновь построенных и реконструированных объектов недвижимого имущества, за исключением реконструированных объектов, не выделенных из сооружения - производственно-технологического комплекса, обязанности по государственной регистрации права собственности возлагаются на заказчика.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 xml:space="preserve">41. Заказчик для государственной регистрации права собственности на вновь построенные/реконструированные объекты подает в </w:t>
      </w:r>
      <w:proofErr w:type="spellStart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Росреестр</w:t>
      </w:r>
      <w:proofErr w:type="spellEnd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 в 20-дневный срок со дня получения разрешения на ввод объекта в эксплуатацию и/или его постановки на кадастровый учет необходимые документы и заявление по форме согласно приказу Минэкономразвития России от 29 ноября 2013 г. N 722.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42. Государственная пошлина за государственную регистрацию права собственности на вновь построенный/реконструированный объект недвижимого имущества уплачивается заказчиком до утверждения акта КС-14 и включается в стоимость объекта.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43. В отношении вновь построенных или подвергнутых реконструкции объектов недвижимого имущества, принятых балансодержателем и эксплуатируемых в отсутствие разрешительных документов, уплата государственной пошлины за государственную регистрацию права собственности производится заказчиком посредством передачи финансирования балансодержателем заказчику по матрицам внутрихозяйственного оборота в порядке, определенном распоряжением ОАО "РЖД" от 2 декабря 2013 г. N 2684р, в пределах средств, предусмотренных в соответствующих бюджетах балансодержателя. Источник финансирования этих расходов определяется на основании обращения заказчика в соответствующие департаменты.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</w:r>
      <w:bookmarkStart w:id="13" w:name="Par177"/>
      <w:bookmarkEnd w:id="13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 xml:space="preserve">44. Заказчик обязан завершить работу по государственной регистрации права собственности на вновь построенный/реконструированный объект в течение 3 месяцев со дня 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получения разрешения на ввод объекта в эксплуатацию и/или его постановки на кадастровый учет.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течение 10 рабочих дней со дня получения документа, удостоверяющего проведение государственной регистрации права собственности, заказчик передает его вместе с документами кадастрового учета на каждый объект недвижимого имущества балансодержателю объекта.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45. Контроль за выполнением заказчиком обязательств по обеспечению ввода в эксплуатацию и государственной регистрации права собственности на объекты недвижимого имущества, а также за соблюдением заказчиком установленных настоящим Регламентом сроков обеспечения государственной регистрации права возлагается на балансодержателя.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случае нарушения заказчиком сроков выполнения обязательств, предусмотренных пунктом 44 настоящего Регламента, балансодержатель в течение 2 рабочих дней направляет в Департамент капитального строительства соответствующее обращение для принятия мер по обеспечению государственной регистрации права собственности на объекты недвижимого имущества.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46. Схема процесса организации государственной регистрации права собственности на введенные в эксплуатацию объекты недвижимого имущества приведена в приложении N 10.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4" w:name="Par186"/>
      <w:bookmarkEnd w:id="14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Приложение N 1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к Регламенту закрепления и передачи сформированных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активов балансодержателю и организации ввода в эксплуатацию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построенных и реконструированных объектов недвижимого имущества ОАО "РЖД"</w:t>
      </w:r>
    </w:p>
    <w:p w:rsidR="005F3266" w:rsidRPr="005F3266" w:rsidRDefault="005F3266" w:rsidP="005F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 w:type="textWrapping" w:clear="all"/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        Ведомость стоимости основных средств и иных активов 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объекта инвестиционной программы __________________, бизнес код _______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                                                                         Код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┌─────────┐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Форма по ОКУД│         │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├─────────┤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 xml:space="preserve">Организация ______________________________________        по 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lastRenderedPageBreak/>
        <w:t>ОКПО│         │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├─────────┤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БЕ│         │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└─────────┘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                                      ┌─────────────────┬──────────────────┐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│ Номер документа │ Дата составления │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├─────────────────┼──────────────────┤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│                 │                  │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└─────────────────┴──────────────────┘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Местонахождение титула (объекта) ___________________________________________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869"/>
        <w:gridCol w:w="514"/>
        <w:gridCol w:w="498"/>
        <w:gridCol w:w="466"/>
        <w:gridCol w:w="614"/>
        <w:gridCol w:w="646"/>
        <w:gridCol w:w="519"/>
        <w:gridCol w:w="508"/>
        <w:gridCol w:w="768"/>
        <w:gridCol w:w="593"/>
        <w:gridCol w:w="648"/>
        <w:gridCol w:w="568"/>
        <w:gridCol w:w="577"/>
        <w:gridCol w:w="813"/>
      </w:tblGrid>
      <w:tr w:rsidR="005F3266" w:rsidRPr="005F3266" w:rsidTr="005F3266"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Номер по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порядку 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Объекты капитального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строительства      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СМР с учетом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прочих затрат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(строка 13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(поле 40) акта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КС-14), руб. </w:t>
            </w:r>
          </w:p>
        </w:tc>
        <w:tc>
          <w:tcPr>
            <w:tcW w:w="94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                             в том числе                              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Оборудование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(монтируемое и не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монтир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уемое) с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учетом МР и ПНР,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инструмент,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инвентарь (строка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13 (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поле 41) акта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КС-14), руб.   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Всего по акту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КС-14 (строка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 xml:space="preserve">13 (поле 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39);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гр.3+гр.4),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   </w:t>
            </w:r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Возвратные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отходы (строка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 xml:space="preserve">13а (поле 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42)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акта КС-14),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  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Проценты по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заемным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средствам,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  </w:t>
            </w:r>
          </w:p>
        </w:tc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Всего стоимость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актива (строка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 xml:space="preserve">13б (поле 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43)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акта КС-14;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гр.5- 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гр.6+гр.7),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   </w:t>
            </w:r>
          </w:p>
        </w:tc>
        <w:tc>
          <w:tcPr>
            <w:tcW w:w="2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Балансодержатель </w:t>
            </w:r>
          </w:p>
        </w:tc>
      </w:tr>
      <w:tr w:rsidR="005F3266" w:rsidRPr="005F3266" w:rsidTr="005F3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СМР (</w:t>
            </w:r>
            <w:proofErr w:type="spellStart"/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искл</w:t>
            </w:r>
            <w:proofErr w:type="spellEnd"/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. МР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по ФСУ-3),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  </w:t>
            </w:r>
          </w:p>
        </w:tc>
        <w:tc>
          <w:tcPr>
            <w:tcW w:w="76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прочие затраты, при вводе объекта включаемые в стоимость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объекта и относимые на СМР             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</w:tr>
      <w:tr w:rsidR="005F3266" w:rsidRPr="005F3266" w:rsidTr="005F3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ПИР,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содержание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заказчика,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.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 подготовка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территории,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  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proofErr w:type="spellStart"/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компенс</w:t>
            </w:r>
            <w:proofErr w:type="spellEnd"/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.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затраты,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другие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затраты,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руб.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   1  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      2      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 3   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3.1.  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3.2.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3.3.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 3.4.    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3.5 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3.6 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   4       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 5      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 6     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 7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 8     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   9       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I. 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ВСЕГО стоимость       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пр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инимаемых активов, из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них:               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1. 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Объекты, подлежащие   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регистрации        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1.1.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вновь построенн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ые, в том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числе:             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1.1.1.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1.1.2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1.2.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реконструированные, в том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числе:             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 1.2.1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1.2.2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2  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Объекты, не подлежащие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регистрации             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 2.1.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 xml:space="preserve">   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2.2.  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  Х        </w:t>
            </w:r>
          </w:p>
        </w:tc>
      </w:tr>
    </w:tbl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lastRenderedPageBreak/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Заказчик           _______________   ______________   _______________________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(должность)        (подпись)      (расшифровка подписи)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М.П.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Балансодержатель   _______________    _____________   _______________________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(должность)        (подпись)      (расшифровка подписи)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bookmarkStart w:id="15" w:name="Par266"/>
      <w:bookmarkEnd w:id="15"/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Приложение N 2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к Регламенту закрепления и передачи сформированных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активов балансодержателю и организации ввода в эксплуатацию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построенных и реконструированных объектов недвижимого имущества ОАО "РЖД"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УТВЕРЖДАЮ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___________ _________ _____________________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(должность) (подпись) (расшифровка подписи)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"__"_______20_г.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Перечень основных средств и иных активов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объекта инвестиционной программы _________________, бизнес код _____________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997"/>
        <w:gridCol w:w="1245"/>
        <w:gridCol w:w="1082"/>
        <w:gridCol w:w="1031"/>
        <w:gridCol w:w="1082"/>
        <w:gridCol w:w="649"/>
        <w:gridCol w:w="1245"/>
        <w:gridCol w:w="1211"/>
      </w:tblGrid>
      <w:tr w:rsidR="005F3266" w:rsidRPr="005F3266" w:rsidTr="005F3266"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N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Номера объектных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 xml:space="preserve">расчетов 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(смет) 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Количество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Стоимость</w:t>
            </w:r>
          </w:p>
        </w:tc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Назначение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Балансодержатель  </w:t>
            </w:r>
          </w:p>
        </w:tc>
        <w:tc>
          <w:tcPr>
            <w:tcW w:w="2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 Подлежит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регистрации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права    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  <w:t>собственности</w:t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br/>
            </w: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lastRenderedPageBreak/>
              <w:t>(да/нет)  </w:t>
            </w:r>
          </w:p>
        </w:tc>
      </w:tr>
      <w:tr w:rsidR="005F3266" w:rsidRPr="005F3266" w:rsidTr="005F3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БЕ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  2       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 3    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 4   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 5   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 6   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 7 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 8    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      9     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Times New Roman" w:eastAsia="Times New Roman" w:hAnsi="Times New Roman" w:cs="Times New Roman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</w:tbl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Управляющий проектом _____________ ____________ ________________ ___________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(должность)    (подпись)     (расшифровка    (дата)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подписи)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</w:r>
      <w:proofErr w:type="spellStart"/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Генпроектировщик</w:t>
      </w:r>
      <w:proofErr w:type="spellEnd"/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 xml:space="preserve"> ______________ _____________ _______________ ______________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(должность)   (подпись)     (расшифровка      (дата)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подписи)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Главный инженер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железной дороги __________________ _______________________ _________________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(подпись)      (расшифровка подписи)       (дата)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bookmarkStart w:id="16" w:name="Par321"/>
      <w:bookmarkEnd w:id="16"/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Приложение N 3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к Регламенту закрепления и передачи сформированных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активов балансодержателю и организации ввода в эксплуатацию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построенных и реконструированных объектов недвижимого имущества ОАО "РЖД"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t>Сводная ведомость стоимости основных средств и иных активов</w:t>
      </w:r>
      <w:r w:rsidRPr="005F3266">
        <w:rPr>
          <w:rFonts w:ascii="Arial" w:eastAsia="Times New Roman" w:hAnsi="Arial" w:cs="Arial"/>
          <w:color w:val="10240A"/>
          <w:sz w:val="24"/>
          <w:szCs w:val="24"/>
          <w:lang w:eastAsia="ru-RU"/>
        </w:rPr>
        <w:br/>
        <w:t>по объекту инвестиционной программы _________, бизнес код _________</w:t>
      </w:r>
    </w:p>
    <w:p w:rsidR="005F3266" w:rsidRPr="005F3266" w:rsidRDefault="005F3266" w:rsidP="005F3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26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 w:type="textWrapping" w:clear="all"/>
        <w:t>                           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539"/>
        <w:gridCol w:w="1357"/>
        <w:gridCol w:w="2203"/>
        <w:gridCol w:w="972"/>
        <w:gridCol w:w="2142"/>
      </w:tblGrid>
      <w:tr w:rsidR="005F3266" w:rsidRPr="005F3266" w:rsidTr="005F3266"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N </w:t>
            </w: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7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Ведомость стоимости </w:t>
            </w: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основных средств и </w:t>
            </w: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иных активов    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Всего стоимость основных</w:t>
            </w: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средств и иных активов по</w:t>
            </w: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br/>
              <w:t>ведомости, руб.     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Балансодержатель </w:t>
            </w:r>
          </w:p>
        </w:tc>
      </w:tr>
      <w:tr w:rsidR="005F3266" w:rsidRPr="005F3266" w:rsidTr="005F3266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БЕ 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Наименование</w:t>
            </w:r>
          </w:p>
        </w:tc>
      </w:tr>
      <w:tr w:rsidR="005F3266" w:rsidRPr="005F3266" w:rsidTr="005F32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Номер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Дата 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266" w:rsidRPr="005F3266" w:rsidRDefault="005F3266" w:rsidP="005F3266">
            <w:pPr>
              <w:spacing w:after="0" w:line="240" w:lineRule="auto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1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 2   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 3   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 4           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 5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6     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</w:tbl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Исполнитель _______________  _____________  _____________________  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(должность)      (подпись)    (расшифровка подписи)    (дата)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right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bookmarkStart w:id="17" w:name="Par370"/>
      <w:bookmarkEnd w:id="17"/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Приложение N 4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к Регламенту закрепления и передачи сформированных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активов балансодержателю и организации ввода в эксплуатацию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построенных и реконструированных объектов недвижимого имущества ОАО "РЖД"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jc w:val="center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Технический акт приема-передачи объекта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инвестиционной программы _______________________, бизнес код 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N _______ от "__" _______20__г.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Мы, представитель заказчика _________________________________________________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(наименование подразделения ОАО "РЖД")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лице ______________________________________________________________________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(должность, ФИО ответственного лица)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с одной стороны, и представитель Балансодержателя ___________________________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(наименование подразделения ОАО "РЖД")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в лице ______________________________________________________________________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(должность, ФИО ответственного лица)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с другой стороны, составили настоящий акт о том, что Заказчик сдал, а Балансодержатель принял нижеперечисленные объекты с целью обеспечения сохранности и дальнейшей эксплуатации.</w:t>
      </w:r>
    </w:p>
    <w:tbl>
      <w:tblPr>
        <w:tblW w:w="0" w:type="auto"/>
        <w:tblInd w:w="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2933"/>
        <w:gridCol w:w="2251"/>
        <w:gridCol w:w="2787"/>
      </w:tblGrid>
      <w:tr w:rsidR="005F3266" w:rsidRPr="005F3266" w:rsidTr="005F326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N п/п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Наименование объекта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Количество, шт.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 Примечание   </w:t>
            </w:r>
          </w:p>
        </w:tc>
      </w:tr>
      <w:tr w:rsidR="005F3266" w:rsidRPr="005F3266" w:rsidTr="005F326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 1 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    2          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 3      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         4        </w:t>
            </w:r>
          </w:p>
        </w:tc>
      </w:tr>
      <w:tr w:rsidR="005F3266" w:rsidRPr="005F3266" w:rsidTr="005F326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  <w:tr w:rsidR="005F3266" w:rsidRPr="005F3266" w:rsidTr="005F3266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266" w:rsidRPr="005F3266" w:rsidRDefault="005F3266" w:rsidP="005F3266">
            <w:pPr>
              <w:spacing w:before="100" w:beforeAutospacing="1" w:after="100" w:afterAutospacing="1" w:line="240" w:lineRule="auto"/>
              <w:ind w:left="225" w:right="225"/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</w:pPr>
            <w:r w:rsidRPr="005F3266">
              <w:rPr>
                <w:rFonts w:ascii="Arial" w:eastAsia="Times New Roman" w:hAnsi="Arial" w:cs="Arial"/>
                <w:color w:val="10240A"/>
                <w:sz w:val="24"/>
                <w:szCs w:val="24"/>
                <w:lang w:eastAsia="ru-RU"/>
              </w:rPr>
              <w:t> </w:t>
            </w:r>
          </w:p>
        </w:tc>
      </w:tr>
    </w:tbl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Планируемая дата освобождения подрядчиками "___" ____________ 20___г.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Заказчик           _______________   ______________   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(должность)        (подпись)      (расшифровка подписи)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М.П.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Балансодержатель   _______________    _____________   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(должность)        (подпись)      (расшифровка подписи)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М.П.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lastRenderedPageBreak/>
        <w:t>Генподрядчик       _______________   ______________   _______________________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(должность)        (подпись)      (расшифровка подписи)</w:t>
      </w: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br/>
        <w:t>М.П.</w:t>
      </w:r>
    </w:p>
    <w:p w:rsidR="005F3266" w:rsidRPr="005F3266" w:rsidRDefault="005F3266" w:rsidP="005F3266">
      <w:pPr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color w:val="10240A"/>
          <w:sz w:val="27"/>
          <w:szCs w:val="27"/>
          <w:lang w:eastAsia="ru-RU"/>
        </w:rPr>
      </w:pPr>
      <w:r w:rsidRPr="005F3266">
        <w:rPr>
          <w:rFonts w:ascii="Arial" w:eastAsia="Times New Roman" w:hAnsi="Arial" w:cs="Arial"/>
          <w:color w:val="10240A"/>
          <w:sz w:val="27"/>
          <w:szCs w:val="27"/>
          <w:lang w:eastAsia="ru-RU"/>
        </w:rPr>
        <w:t> </w:t>
      </w:r>
    </w:p>
    <w:p w:rsidR="00FD2D86" w:rsidRDefault="00245D24"/>
    <w:sectPr w:rsidR="00F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66"/>
    <w:rsid w:val="000D783D"/>
    <w:rsid w:val="00172B82"/>
    <w:rsid w:val="00245D24"/>
    <w:rsid w:val="005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B102"/>
  <w15:chartTrackingRefBased/>
  <w15:docId w15:val="{F40A8FEE-1E8A-49F4-B5AA-6409555D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40262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2020-04-01T09:37:00Z</dcterms:created>
  <dcterms:modified xsi:type="dcterms:W3CDTF">2020-04-01T09:44:00Z</dcterms:modified>
</cp:coreProperties>
</file>